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568D" w14:textId="32CB04D4" w:rsidR="00E6064D" w:rsidRDefault="00E6064D" w:rsidP="0018598B">
      <w:pPr>
        <w:pStyle w:val="Heading1"/>
        <w:ind w:firstLine="2160"/>
        <w:jc w:val="left"/>
        <w:rPr>
          <w:rFonts w:eastAsia="Times New Roman"/>
        </w:rPr>
      </w:pPr>
      <w:bookmarkStart w:id="0" w:name="_Toc21090947"/>
      <w:bookmarkStart w:id="1" w:name="_Toc21091053"/>
      <w:r>
        <w:rPr>
          <w:noProof/>
        </w:rPr>
        <w:drawing>
          <wp:inline distT="0" distB="0" distL="0" distR="0" wp14:anchorId="21FF7413" wp14:editId="1F926099">
            <wp:extent cx="3399155" cy="704850"/>
            <wp:effectExtent l="0" t="0" r="0" b="0"/>
            <wp:docPr id="1" name="Picture 1" descr="The Administration of Community Living  (ACL) logo, as well as New Editions Consultin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99155" cy="704850"/>
                    </a:xfrm>
                    <a:prstGeom prst="rect">
                      <a:avLst/>
                    </a:prstGeom>
                  </pic:spPr>
                </pic:pic>
              </a:graphicData>
            </a:graphic>
          </wp:inline>
        </w:drawing>
      </w:r>
    </w:p>
    <w:p w14:paraId="0875CF04" w14:textId="48E74DA2" w:rsidR="009F1649" w:rsidRPr="00006CA7" w:rsidRDefault="00D1036F" w:rsidP="00006CA7">
      <w:pPr>
        <w:pStyle w:val="Heading1"/>
        <w:rPr>
          <w:sz w:val="64"/>
          <w:szCs w:val="64"/>
        </w:rPr>
      </w:pPr>
      <w:r>
        <w:rPr>
          <w:sz w:val="64"/>
          <w:szCs w:val="64"/>
        </w:rPr>
        <w:t>A</w:t>
      </w:r>
      <w:r w:rsidR="009F1649" w:rsidRPr="00006CA7">
        <w:rPr>
          <w:sz w:val="64"/>
          <w:szCs w:val="64"/>
        </w:rPr>
        <w:t>CL Data Council</w:t>
      </w:r>
      <w:bookmarkEnd w:id="0"/>
      <w:bookmarkEnd w:id="1"/>
    </w:p>
    <w:p w14:paraId="67EAC9D0" w14:textId="77777777" w:rsidR="00643D33" w:rsidRPr="00006CA7" w:rsidRDefault="00E6064D" w:rsidP="00006CA7">
      <w:pPr>
        <w:pStyle w:val="Heading1"/>
        <w:rPr>
          <w:rFonts w:eastAsia="Calibri"/>
          <w:sz w:val="44"/>
          <w:szCs w:val="44"/>
        </w:rPr>
      </w:pPr>
      <w:bookmarkStart w:id="2" w:name="_Toc21090948"/>
      <w:bookmarkStart w:id="3" w:name="_Toc21091054"/>
      <w:r w:rsidRPr="00006CA7">
        <w:rPr>
          <w:rFonts w:eastAsia="Calibri"/>
          <w:sz w:val="44"/>
          <w:szCs w:val="44"/>
        </w:rPr>
        <w:t xml:space="preserve">Council </w:t>
      </w:r>
      <w:r w:rsidR="009F1649" w:rsidRPr="00006CA7">
        <w:rPr>
          <w:rFonts w:eastAsia="Calibri"/>
          <w:sz w:val="44"/>
          <w:szCs w:val="44"/>
        </w:rPr>
        <w:t>Meeting</w:t>
      </w:r>
      <w:bookmarkEnd w:id="2"/>
      <w:bookmarkEnd w:id="3"/>
      <w:r w:rsidR="00643D33" w:rsidRPr="00006CA7">
        <w:rPr>
          <w:rFonts w:eastAsia="Calibri"/>
          <w:sz w:val="44"/>
          <w:szCs w:val="44"/>
        </w:rPr>
        <w:t xml:space="preserve"> </w:t>
      </w:r>
    </w:p>
    <w:p w14:paraId="1F1A8CCC" w14:textId="6911B8C8" w:rsidR="00E6064D" w:rsidRPr="00006CA7" w:rsidRDefault="00E6064D" w:rsidP="00006CA7">
      <w:pPr>
        <w:pStyle w:val="Heading1"/>
        <w:rPr>
          <w:rFonts w:eastAsia="Calibri"/>
          <w:sz w:val="44"/>
          <w:szCs w:val="44"/>
        </w:rPr>
      </w:pPr>
      <w:r w:rsidRPr="00006CA7">
        <w:rPr>
          <w:sz w:val="44"/>
          <w:szCs w:val="44"/>
        </w:rPr>
        <w:t>Summary</w:t>
      </w:r>
    </w:p>
    <w:p w14:paraId="3ED2EC93" w14:textId="6914A5D9" w:rsidR="00086530" w:rsidRPr="0042208E" w:rsidRDefault="005061A5" w:rsidP="00FB1958">
      <w:pPr>
        <w:spacing w:before="120"/>
        <w:jc w:val="center"/>
        <w:rPr>
          <w:b/>
          <w:bCs/>
          <w:color w:val="2F5496" w:themeColor="accent1" w:themeShade="BF"/>
          <w:sz w:val="28"/>
          <w:szCs w:val="28"/>
        </w:rPr>
      </w:pPr>
      <w:bookmarkStart w:id="4" w:name="_Toc21090949"/>
      <w:bookmarkStart w:id="5" w:name="_Toc21091055"/>
      <w:r w:rsidRPr="0042208E">
        <w:rPr>
          <w:b/>
          <w:bCs/>
          <w:color w:val="2F5496" w:themeColor="accent1" w:themeShade="BF"/>
          <w:sz w:val="28"/>
          <w:szCs w:val="28"/>
        </w:rPr>
        <w:t>Thurs</w:t>
      </w:r>
      <w:r w:rsidR="003D1512" w:rsidRPr="0042208E">
        <w:rPr>
          <w:b/>
          <w:bCs/>
          <w:color w:val="2F5496" w:themeColor="accent1" w:themeShade="BF"/>
          <w:sz w:val="28"/>
          <w:szCs w:val="28"/>
        </w:rPr>
        <w:t xml:space="preserve">day, </w:t>
      </w:r>
      <w:r w:rsidR="00E750C2">
        <w:rPr>
          <w:b/>
          <w:bCs/>
          <w:color w:val="2F5496" w:themeColor="accent1" w:themeShade="BF"/>
          <w:sz w:val="28"/>
          <w:szCs w:val="28"/>
        </w:rPr>
        <w:t>July 18</w:t>
      </w:r>
      <w:r w:rsidR="00F25CE7" w:rsidRPr="0042208E">
        <w:rPr>
          <w:b/>
          <w:bCs/>
          <w:color w:val="2F5496" w:themeColor="accent1" w:themeShade="BF"/>
          <w:sz w:val="28"/>
          <w:szCs w:val="28"/>
        </w:rPr>
        <w:t>, 20</w:t>
      </w:r>
      <w:bookmarkEnd w:id="4"/>
      <w:bookmarkEnd w:id="5"/>
      <w:r w:rsidR="00E66D89" w:rsidRPr="0042208E">
        <w:rPr>
          <w:b/>
          <w:bCs/>
          <w:color w:val="2F5496" w:themeColor="accent1" w:themeShade="BF"/>
          <w:sz w:val="28"/>
          <w:szCs w:val="28"/>
        </w:rPr>
        <w:t>2</w:t>
      </w:r>
      <w:r w:rsidRPr="0042208E">
        <w:rPr>
          <w:b/>
          <w:bCs/>
          <w:color w:val="2F5496" w:themeColor="accent1" w:themeShade="BF"/>
          <w:sz w:val="28"/>
          <w:szCs w:val="28"/>
        </w:rPr>
        <w:t>2</w:t>
      </w:r>
    </w:p>
    <w:p w14:paraId="1F4391C1" w14:textId="77777777" w:rsidR="00643D33" w:rsidRPr="000D2A71" w:rsidRDefault="00643D33" w:rsidP="00643D33">
      <w:pPr>
        <w:spacing w:after="0"/>
        <w:rPr>
          <w:sz w:val="24"/>
          <w:szCs w:val="24"/>
        </w:rPr>
      </w:pPr>
    </w:p>
    <w:p w14:paraId="11D70E85" w14:textId="042288EA" w:rsidR="00086530" w:rsidRPr="00805660" w:rsidRDefault="00086530" w:rsidP="00643D33">
      <w:pPr>
        <w:pStyle w:val="Heading2"/>
      </w:pPr>
      <w:bookmarkStart w:id="6" w:name="_Toc21090950"/>
      <w:bookmarkStart w:id="7" w:name="_Toc21091056"/>
      <w:r w:rsidRPr="00805660">
        <w:t>Participants</w:t>
      </w:r>
      <w:bookmarkEnd w:id="6"/>
      <w:bookmarkEnd w:id="7"/>
    </w:p>
    <w:p w14:paraId="0254D1F2" w14:textId="17AD5CE5" w:rsidR="00086530" w:rsidRDefault="00086530" w:rsidP="003D1512">
      <w:pPr>
        <w:spacing w:after="120"/>
        <w:ind w:left="806" w:hanging="446"/>
      </w:pPr>
      <w:r w:rsidRPr="009B698B">
        <w:rPr>
          <w:b/>
        </w:rPr>
        <w:t>ACL:</w:t>
      </w:r>
      <w:r>
        <w:t xml:space="preserve"> </w:t>
      </w:r>
      <w:r w:rsidR="00E66D89">
        <w:t>Caryn Bruyere (</w:t>
      </w:r>
      <w:r w:rsidR="005C63AA">
        <w:t xml:space="preserve">Chair, </w:t>
      </w:r>
      <w:r w:rsidR="00E66D89">
        <w:t>OPE), Terrill Curtis (OPE),</w:t>
      </w:r>
      <w:r w:rsidR="00303350">
        <w:t xml:space="preserve"> Vicki Gottlich (ODPE),</w:t>
      </w:r>
      <w:r w:rsidR="005061A5">
        <w:t xml:space="preserve"> Amanda Cash (OPE</w:t>
      </w:r>
      <w:r w:rsidR="00182D55">
        <w:t xml:space="preserve">), </w:t>
      </w:r>
      <w:r w:rsidR="00E66D89">
        <w:t>Lan Marshall (Contractor, OPE), Kristen Robinson (Contractor, OPE),</w:t>
      </w:r>
      <w:r w:rsidR="005061A5" w:rsidRPr="005061A5">
        <w:t xml:space="preserve"> </w:t>
      </w:r>
      <w:r w:rsidR="00E750C2">
        <w:t>Melissa Simpson</w:t>
      </w:r>
      <w:r w:rsidR="00267F7A">
        <w:t xml:space="preserve"> (</w:t>
      </w:r>
      <w:r w:rsidR="00784EF2">
        <w:t>OHIC</w:t>
      </w:r>
      <w:r w:rsidR="00267F7A">
        <w:t>)</w:t>
      </w:r>
      <w:r w:rsidR="00E750C2">
        <w:t>,</w:t>
      </w:r>
      <w:r w:rsidR="00182D55">
        <w:t xml:space="preserve"> </w:t>
      </w:r>
      <w:r w:rsidR="00E66D89">
        <w:t xml:space="preserve">Scott Cory (OIRM), </w:t>
      </w:r>
      <w:r w:rsidR="00182D55">
        <w:t>Allison Cruz</w:t>
      </w:r>
      <w:r w:rsidR="00E66D89">
        <w:t xml:space="preserve"> </w:t>
      </w:r>
      <w:r w:rsidR="00182D55">
        <w:t>(AIDD),</w:t>
      </w:r>
      <w:r w:rsidR="00A74E1A" w:rsidRPr="00A74E1A">
        <w:t xml:space="preserve"> </w:t>
      </w:r>
      <w:r w:rsidR="00A74E1A">
        <w:t>Ophelia McLean (AoD),</w:t>
      </w:r>
      <w:r w:rsidR="00182D55">
        <w:t xml:space="preserve"> Syed Rafiuddin (Contractor, AIDD), </w:t>
      </w:r>
      <w:r w:rsidR="00267F7A">
        <w:t xml:space="preserve">Amanda Reichard (ORS), </w:t>
      </w:r>
      <w:r w:rsidR="00E750C2">
        <w:t>Ken Wood</w:t>
      </w:r>
      <w:r w:rsidR="00267F7A">
        <w:t xml:space="preserve"> (ORS), Anjali Forber-Pratt (</w:t>
      </w:r>
      <w:r w:rsidR="00267F7A" w:rsidRPr="003472D0">
        <w:t>ODDILRR</w:t>
      </w:r>
      <w:r w:rsidR="00267F7A">
        <w:t>)</w:t>
      </w:r>
      <w:r w:rsidR="00267F7A">
        <w:rPr>
          <w:rStyle w:val="FootnoteReference"/>
        </w:rPr>
        <w:footnoteReference w:id="1"/>
      </w:r>
      <w:r w:rsidR="00267F7A">
        <w:t>, Anna Perng (OA)</w:t>
      </w:r>
      <w:r w:rsidR="00267F7A">
        <w:rPr>
          <w:rStyle w:val="FootnoteReference"/>
        </w:rPr>
        <w:footnoteReference w:id="2"/>
      </w:r>
    </w:p>
    <w:p w14:paraId="0B06EB49" w14:textId="50C1D598" w:rsidR="00086530" w:rsidRDefault="00086530" w:rsidP="00086530">
      <w:pPr>
        <w:pBdr>
          <w:bottom w:val="single" w:sz="6" w:space="9" w:color="auto"/>
        </w:pBdr>
        <w:spacing w:after="120"/>
        <w:ind w:left="360"/>
      </w:pPr>
      <w:r w:rsidRPr="009B698B">
        <w:rPr>
          <w:b/>
        </w:rPr>
        <w:t>New Editions</w:t>
      </w:r>
      <w:r w:rsidRPr="001249A1">
        <w:t xml:space="preserve">: Lisa Kretz, </w:t>
      </w:r>
      <w:r w:rsidRPr="009B698B">
        <w:t>Anne</w:t>
      </w:r>
      <w:r>
        <w:t xml:space="preserve"> Leopold</w:t>
      </w:r>
    </w:p>
    <w:p w14:paraId="6B9B2970" w14:textId="18077F00" w:rsidR="009F1649" w:rsidRPr="00643D33" w:rsidRDefault="00E66D89" w:rsidP="000D2A71">
      <w:pPr>
        <w:pStyle w:val="Heading2"/>
        <w:spacing w:before="360"/>
        <w:rPr>
          <w:rFonts w:eastAsia="Calibri"/>
        </w:rPr>
      </w:pPr>
      <w:r w:rsidRPr="00643D33">
        <w:rPr>
          <w:rFonts w:eastAsia="Calibri"/>
        </w:rPr>
        <w:t>Meeting Purpose</w:t>
      </w:r>
    </w:p>
    <w:p w14:paraId="2B3BFE62" w14:textId="5A489B58" w:rsidR="00E750C2" w:rsidRDefault="00E66D89" w:rsidP="00D73FD9">
      <w:pPr>
        <w:spacing w:after="0"/>
      </w:pPr>
      <w:r>
        <w:t xml:space="preserve">The purpose of the meeting was </w:t>
      </w:r>
      <w:r w:rsidR="005C63AA">
        <w:t>to</w:t>
      </w:r>
      <w:r w:rsidR="005061A5">
        <w:t xml:space="preserve"> </w:t>
      </w:r>
      <w:r w:rsidR="00E750C2">
        <w:t>present</w:t>
      </w:r>
      <w:r w:rsidR="004D4495">
        <w:t xml:space="preserve"> information about</w:t>
      </w:r>
      <w:r w:rsidR="00E750C2">
        <w:t xml:space="preserve"> NIDILRR data collection</w:t>
      </w:r>
      <w:r w:rsidR="00267F7A">
        <w:t xml:space="preserve"> activities</w:t>
      </w:r>
      <w:r w:rsidR="00E750C2">
        <w:t xml:space="preserve"> and data quality procedures (Ken Wood), provide updates about Council activities, </w:t>
      </w:r>
      <w:r w:rsidR="00267F7A">
        <w:t>discuss</w:t>
      </w:r>
      <w:r w:rsidR="00C6393A">
        <w:t xml:space="preserve"> the</w:t>
      </w:r>
      <w:r w:rsidR="00267F7A">
        <w:t xml:space="preserve"> Council’s draft equity products</w:t>
      </w:r>
      <w:r w:rsidR="00E750C2">
        <w:t>,</w:t>
      </w:r>
      <w:r w:rsidR="00792C0D">
        <w:t xml:space="preserve"> introduce the development of a charter,</w:t>
      </w:r>
      <w:r w:rsidR="00E750C2">
        <w:t xml:space="preserve"> and </w:t>
      </w:r>
      <w:r w:rsidR="00792C0D">
        <w:t>sum</w:t>
      </w:r>
      <w:r w:rsidR="004D4495">
        <w:t>m</w:t>
      </w:r>
      <w:r w:rsidR="00792C0D">
        <w:t>arize</w:t>
      </w:r>
      <w:r w:rsidR="00267F7A">
        <w:t xml:space="preserve"> </w:t>
      </w:r>
      <w:r w:rsidR="00E750C2">
        <w:t>next steps</w:t>
      </w:r>
      <w:r w:rsidR="00267F7A">
        <w:t>.</w:t>
      </w:r>
    </w:p>
    <w:p w14:paraId="5509169B" w14:textId="273910DB" w:rsidR="00C20C8D" w:rsidRDefault="00AB7DDD" w:rsidP="00D73FD9">
      <w:pPr>
        <w:pStyle w:val="Heading2"/>
        <w:spacing w:before="240"/>
      </w:pPr>
      <w:r>
        <w:t>Summary</w:t>
      </w:r>
    </w:p>
    <w:p w14:paraId="5BA43F72" w14:textId="3EF580C1" w:rsidR="00CF2400" w:rsidRDefault="00F446D7" w:rsidP="003E6FDD">
      <w:pPr>
        <w:pStyle w:val="Heading3"/>
        <w:spacing w:before="120" w:after="160"/>
      </w:pPr>
      <w:r>
        <w:t>Presentation</w:t>
      </w:r>
      <w:r w:rsidR="00AB5817">
        <w:t xml:space="preserve"> about NIDILRR data collection</w:t>
      </w:r>
    </w:p>
    <w:p w14:paraId="04B7CC39" w14:textId="5415A8D7" w:rsidR="00BA6C66" w:rsidRDefault="00B3601B" w:rsidP="00553BD2">
      <w:pPr>
        <w:pStyle w:val="ListParagraph"/>
        <w:numPr>
          <w:ilvl w:val="0"/>
          <w:numId w:val="1"/>
        </w:numPr>
        <w:spacing w:after="120"/>
      </w:pPr>
      <w:r>
        <w:t xml:space="preserve">Ken Wood provided an overview of four NIDILRR data collection activities and data quality procedures implemented for </w:t>
      </w:r>
      <w:r w:rsidR="0074622E">
        <w:t>these activities. Meeting attendees provided the following feedback</w:t>
      </w:r>
      <w:r w:rsidR="00784EF2">
        <w:t>:</w:t>
      </w:r>
      <w:r w:rsidR="0074622E">
        <w:t xml:space="preserve"> </w:t>
      </w:r>
    </w:p>
    <w:p w14:paraId="49CEF130" w14:textId="333AE63C" w:rsidR="0074622E" w:rsidRDefault="0074622E" w:rsidP="00553BD2">
      <w:pPr>
        <w:pStyle w:val="ListParagraph"/>
        <w:numPr>
          <w:ilvl w:val="1"/>
          <w:numId w:val="1"/>
        </w:numPr>
        <w:spacing w:after="0"/>
      </w:pPr>
      <w:r>
        <w:t>It is impressive that accountability is embedded every single step of the way.</w:t>
      </w:r>
      <w:r w:rsidR="00A939C8">
        <w:t xml:space="preserve"> </w:t>
      </w:r>
      <w:r>
        <w:t>It would be very useful</w:t>
      </w:r>
      <w:r w:rsidR="00FC58B9">
        <w:t xml:space="preserve"> and valuable</w:t>
      </w:r>
      <w:r>
        <w:t xml:space="preserve"> to share the information with ACL’s grants management staff</w:t>
      </w:r>
      <w:r w:rsidR="00FC58B9">
        <w:t xml:space="preserve"> and other parts of ACL, both in AoA and AoD.</w:t>
      </w:r>
    </w:p>
    <w:p w14:paraId="08EB2A0B" w14:textId="1B0D84A2" w:rsidR="00A939C8" w:rsidRDefault="00A939C8" w:rsidP="00553BD2">
      <w:pPr>
        <w:pStyle w:val="ListParagraph"/>
        <w:numPr>
          <w:ilvl w:val="1"/>
          <w:numId w:val="1"/>
        </w:numPr>
        <w:spacing w:after="0"/>
      </w:pPr>
      <w:r>
        <w:lastRenderedPageBreak/>
        <w:t>The timing for this discussion is right as NIDILRR is having conversations about some of the new open data/science requirements for research. These will affect NIDILRR and other parts of ACL.</w:t>
      </w:r>
    </w:p>
    <w:p w14:paraId="70A601A8" w14:textId="44C7015C" w:rsidR="00A939C8" w:rsidRDefault="00A939C8" w:rsidP="00553BD2">
      <w:pPr>
        <w:pStyle w:val="ListParagraph"/>
        <w:numPr>
          <w:ilvl w:val="1"/>
          <w:numId w:val="1"/>
        </w:numPr>
        <w:spacing w:after="0"/>
      </w:pPr>
      <w:r>
        <w:t>It would be helpful to see the tools</w:t>
      </w:r>
      <w:r w:rsidR="00784EF2">
        <w:t xml:space="preserve"> and resources</w:t>
      </w:r>
      <w:r>
        <w:t xml:space="preserve"> used by NIDILRR for minimizing panel effects</w:t>
      </w:r>
      <w:r w:rsidR="00784EF2">
        <w:t xml:space="preserve"> as they may be applicable to other ACL Centers and programs</w:t>
      </w:r>
      <w:r>
        <w:t>.</w:t>
      </w:r>
    </w:p>
    <w:p w14:paraId="218BFE77" w14:textId="095CC5A9" w:rsidR="00784EF2" w:rsidRDefault="00784EF2" w:rsidP="00553BD2">
      <w:pPr>
        <w:pStyle w:val="ListParagraph"/>
        <w:numPr>
          <w:ilvl w:val="1"/>
          <w:numId w:val="1"/>
        </w:numPr>
        <w:spacing w:after="0"/>
      </w:pPr>
      <w:r>
        <w:t>The list of data quality checks presented can provide guidance to other programs a</w:t>
      </w:r>
      <w:r w:rsidR="004D4495">
        <w:t>s</w:t>
      </w:r>
      <w:r>
        <w:t xml:space="preserve"> these programs try to </w:t>
      </w:r>
      <w:r w:rsidR="004D4495">
        <w:t>enhance</w:t>
      </w:r>
      <w:r>
        <w:t xml:space="preserve"> automation of data quality checks in the database systems.</w:t>
      </w:r>
      <w:r w:rsidR="0037295E">
        <w:t xml:space="preserve"> Additional details about those data quality checks would be helpful.</w:t>
      </w:r>
    </w:p>
    <w:p w14:paraId="0555187B" w14:textId="77777777" w:rsidR="00A939C8" w:rsidRDefault="00A939C8" w:rsidP="00A939C8">
      <w:pPr>
        <w:pStyle w:val="ListParagraph"/>
        <w:spacing w:after="0"/>
      </w:pPr>
    </w:p>
    <w:p w14:paraId="20C54947" w14:textId="146BEFE4" w:rsidR="0069185F" w:rsidRDefault="00F446D7" w:rsidP="003E6FDD">
      <w:pPr>
        <w:pStyle w:val="Heading3"/>
        <w:spacing w:before="0" w:after="160"/>
      </w:pPr>
      <w:r>
        <w:t>Updates about Council activities</w:t>
      </w:r>
    </w:p>
    <w:p w14:paraId="4A2F8036" w14:textId="2D1BECAC" w:rsidR="00D73FD9" w:rsidRDefault="00553BD2" w:rsidP="00D73FD9">
      <w:pPr>
        <w:pStyle w:val="ListParagraph"/>
        <w:numPr>
          <w:ilvl w:val="0"/>
          <w:numId w:val="3"/>
        </w:numPr>
        <w:spacing w:after="0"/>
      </w:pPr>
      <w:r>
        <w:t xml:space="preserve">The Council has been working on grantee engagement materials with the intent </w:t>
      </w:r>
      <w:r w:rsidR="004D4495">
        <w:t xml:space="preserve">to </w:t>
      </w:r>
      <w:r>
        <w:t>further disseminat</w:t>
      </w:r>
      <w:r w:rsidR="004D4495">
        <w:t>e</w:t>
      </w:r>
      <w:r>
        <w:t xml:space="preserve"> the Council materials. </w:t>
      </w:r>
    </w:p>
    <w:p w14:paraId="6CC96C5D" w14:textId="2A737DDE" w:rsidR="00553BD2" w:rsidRPr="00D73FD9" w:rsidRDefault="00553BD2" w:rsidP="00553BD2">
      <w:pPr>
        <w:pStyle w:val="ListParagraph"/>
        <w:numPr>
          <w:ilvl w:val="1"/>
          <w:numId w:val="3"/>
        </w:numPr>
        <w:spacing w:after="120"/>
        <w:contextualSpacing w:val="0"/>
      </w:pPr>
      <w:r>
        <w:t>The Council developed a webinar presentation that will focus on discussing common data quality issues</w:t>
      </w:r>
      <w:r w:rsidR="00C6393A">
        <w:t xml:space="preserve"> with grantees</w:t>
      </w:r>
      <w:r>
        <w:t>. The webinar will be scheduled in the near future.</w:t>
      </w:r>
    </w:p>
    <w:p w14:paraId="081DFDC5" w14:textId="23534B04" w:rsidR="00553BD2" w:rsidRDefault="00553BD2" w:rsidP="00D73FD9">
      <w:pPr>
        <w:pStyle w:val="ListParagraph"/>
        <w:numPr>
          <w:ilvl w:val="0"/>
          <w:numId w:val="3"/>
        </w:numPr>
        <w:spacing w:after="0"/>
      </w:pPr>
      <w:r>
        <w:t>The Council has also been working on an assessment of equity data that ACL collect</w:t>
      </w:r>
      <w:r w:rsidR="004D4495">
        <w:t>s</w:t>
      </w:r>
      <w:r>
        <w:t xml:space="preserve">. </w:t>
      </w:r>
    </w:p>
    <w:p w14:paraId="07EAFCEB" w14:textId="50E61080" w:rsidR="00D73FD9" w:rsidRDefault="00553BD2" w:rsidP="00553BD2">
      <w:pPr>
        <w:pStyle w:val="ListParagraph"/>
        <w:numPr>
          <w:ilvl w:val="1"/>
          <w:numId w:val="3"/>
        </w:numPr>
        <w:spacing w:after="0"/>
      </w:pPr>
      <w:r>
        <w:t>Background:</w:t>
      </w:r>
      <w:r w:rsidR="00D73FD9" w:rsidRPr="00D73FD9">
        <w:t xml:space="preserve"> some of the Council members and other ACL staff met in March for a brainstorming session to determine how the Council may support ACL’s equity activities.</w:t>
      </w:r>
      <w:r>
        <w:t xml:space="preserve"> </w:t>
      </w:r>
      <w:r w:rsidR="00D73FD9" w:rsidRPr="00D73FD9">
        <w:t xml:space="preserve">As an outcome of the meeting, the Council decided to develop an inventory and report to assess and summarize </w:t>
      </w:r>
      <w:r>
        <w:t xml:space="preserve">the </w:t>
      </w:r>
      <w:r w:rsidR="00D73FD9" w:rsidRPr="00D73FD9">
        <w:t>equity-related data</w:t>
      </w:r>
      <w:r>
        <w:t xml:space="preserve"> that</w:t>
      </w:r>
      <w:r w:rsidR="00D73FD9" w:rsidRPr="00D73FD9">
        <w:t xml:space="preserve"> ACL collects</w:t>
      </w:r>
      <w:r w:rsidR="00E8347A">
        <w:t xml:space="preserve"> across selected programs.</w:t>
      </w:r>
    </w:p>
    <w:p w14:paraId="3CB8C08A" w14:textId="260035F4" w:rsidR="00D73FD9" w:rsidRDefault="00D73FD9" w:rsidP="00E8347A">
      <w:pPr>
        <w:pStyle w:val="ListParagraph"/>
        <w:numPr>
          <w:ilvl w:val="1"/>
          <w:numId w:val="3"/>
        </w:numPr>
        <w:spacing w:after="0"/>
      </w:pPr>
      <w:r w:rsidRPr="00D73FD9">
        <w:t>ACL will use these products internally as educational tools and to help inform ACL-wide activities focused on data harmonization.</w:t>
      </w:r>
    </w:p>
    <w:p w14:paraId="016D5751" w14:textId="61D63939" w:rsidR="006471E5" w:rsidRDefault="00F446D7" w:rsidP="003E6FDD">
      <w:pPr>
        <w:pStyle w:val="Heading3"/>
        <w:spacing w:before="240" w:after="160"/>
      </w:pPr>
      <w:r>
        <w:t>Review</w:t>
      </w:r>
      <w:r w:rsidR="00AB5817">
        <w:t xml:space="preserve"> and Discussion</w:t>
      </w:r>
      <w:r>
        <w:t xml:space="preserve"> of draft equity products</w:t>
      </w:r>
    </w:p>
    <w:p w14:paraId="751D6203" w14:textId="1DB5E32C" w:rsidR="00D903B8" w:rsidRDefault="00F12D71" w:rsidP="007D5DDD">
      <w:pPr>
        <w:pStyle w:val="ListParagraph"/>
        <w:numPr>
          <w:ilvl w:val="0"/>
          <w:numId w:val="5"/>
        </w:numPr>
        <w:tabs>
          <w:tab w:val="left" w:pos="1260"/>
        </w:tabs>
        <w:spacing w:before="120" w:after="0"/>
        <w:contextualSpacing w:val="0"/>
      </w:pPr>
      <w:r>
        <w:t>Overview of the</w:t>
      </w:r>
      <w:r w:rsidR="00E8347A">
        <w:t xml:space="preserve"> equity-related data inventory</w:t>
      </w:r>
      <w:r>
        <w:t xml:space="preserve"> (draft completed)</w:t>
      </w:r>
    </w:p>
    <w:p w14:paraId="2F3F8B49" w14:textId="492BCCF2" w:rsidR="004A6A3B" w:rsidRDefault="004A6A3B" w:rsidP="00974C5A">
      <w:pPr>
        <w:pStyle w:val="ListParagraph"/>
        <w:numPr>
          <w:ilvl w:val="1"/>
          <w:numId w:val="5"/>
        </w:numPr>
        <w:tabs>
          <w:tab w:val="left" w:pos="1440"/>
        </w:tabs>
        <w:spacing w:after="0"/>
        <w:contextualSpacing w:val="0"/>
      </w:pPr>
      <w:r>
        <w:t xml:space="preserve">The inventory includes information about 17 equity domains (listed alphabetically; e.g., age, country of origin, disability, education level) and focuses on 13 ACL programs (e.g., OAA Title III, NSOAAP, NAMRS, SHIP, ILS/CILs). The inventory also includes information about the </w:t>
      </w:r>
      <w:r w:rsidRPr="004A6A3B">
        <w:t>U.S. Census Bureau (Census), American Community Survey (ACS) Public Use Microdata Sample (PUMS). The ACS PUMS dataset is an external population dataset leveraged by ACL from the Census to capture more aging and disability data for its community of data users.</w:t>
      </w:r>
    </w:p>
    <w:p w14:paraId="30624B70" w14:textId="0245BD3A" w:rsidR="00974C5A" w:rsidRDefault="00974C5A" w:rsidP="00057F58">
      <w:pPr>
        <w:pStyle w:val="ListParagraph"/>
        <w:numPr>
          <w:ilvl w:val="1"/>
          <w:numId w:val="5"/>
        </w:numPr>
        <w:tabs>
          <w:tab w:val="left" w:pos="1440"/>
        </w:tabs>
        <w:spacing w:after="0"/>
        <w:contextualSpacing w:val="0"/>
      </w:pPr>
      <w:r>
        <w:t>The summary worksheet provides an overview of data collected for the equity domains by the ACL programs. It provides overall counts</w:t>
      </w:r>
      <w:r w:rsidR="004D4495">
        <w:t xml:space="preserve"> for</w:t>
      </w:r>
      <w:r w:rsidR="00057F58">
        <w:t xml:space="preserve"> the number of programs that include direct questions for the domains and the number of programs that include indirect questions for the domains.</w:t>
      </w:r>
    </w:p>
    <w:p w14:paraId="2B3DA05E" w14:textId="1AC03F84" w:rsidR="00057F58" w:rsidRPr="004A6A3B" w:rsidRDefault="00057F58" w:rsidP="00974C5A">
      <w:pPr>
        <w:pStyle w:val="ListParagraph"/>
        <w:numPr>
          <w:ilvl w:val="1"/>
          <w:numId w:val="5"/>
        </w:numPr>
        <w:tabs>
          <w:tab w:val="left" w:pos="1440"/>
        </w:tabs>
        <w:spacing w:after="120"/>
        <w:contextualSpacing w:val="0"/>
      </w:pPr>
      <w:r>
        <w:t>The individual worksheets provide more detailed information about the specific information collected by programs for each of the domains (e.g., variable name, question from data collection instrument, response option).</w:t>
      </w:r>
    </w:p>
    <w:p w14:paraId="5C1F1E6E" w14:textId="4D653521" w:rsidR="00D71C58" w:rsidRDefault="00F12D71" w:rsidP="00823C2C">
      <w:pPr>
        <w:pStyle w:val="ListParagraph"/>
        <w:numPr>
          <w:ilvl w:val="0"/>
          <w:numId w:val="5"/>
        </w:numPr>
        <w:tabs>
          <w:tab w:val="left" w:pos="1440"/>
        </w:tabs>
      </w:pPr>
      <w:r>
        <w:t>O</w:t>
      </w:r>
      <w:r w:rsidR="00D71C58">
        <w:t>verview of the equity data report</w:t>
      </w:r>
      <w:r>
        <w:t xml:space="preserve"> (draft in progress)</w:t>
      </w:r>
    </w:p>
    <w:p w14:paraId="764CA8E5" w14:textId="433FD697" w:rsidR="00D71C58" w:rsidRDefault="00D71C58" w:rsidP="008C3C4C">
      <w:pPr>
        <w:pStyle w:val="ListParagraph"/>
        <w:numPr>
          <w:ilvl w:val="1"/>
          <w:numId w:val="5"/>
        </w:numPr>
        <w:tabs>
          <w:tab w:val="left" w:pos="1440"/>
        </w:tabs>
        <w:spacing w:after="120"/>
        <w:contextualSpacing w:val="0"/>
      </w:pPr>
      <w:r>
        <w:t>The inventory will be used as a building block for the equity data report, which will summarize the information and provide a comparison of how the data are collected</w:t>
      </w:r>
      <w:r w:rsidR="007D5DDD">
        <w:t xml:space="preserve"> </w:t>
      </w:r>
      <w:r w:rsidR="007D5DDD">
        <w:lastRenderedPageBreak/>
        <w:t xml:space="preserve">across programs. The report will also include the following: an overview of authorizing legislation and their impact on data collection </w:t>
      </w:r>
      <w:r w:rsidR="00F12D71">
        <w:t xml:space="preserve">activities; </w:t>
      </w:r>
      <w:r w:rsidR="007D5DDD">
        <w:t>a summary of gaps in terms of data that are being collected, variations across programs, and limitations in response options; and a section on recommendations for how ACL may address these gaps.</w:t>
      </w:r>
    </w:p>
    <w:p w14:paraId="53EA36D5" w14:textId="33D7CA57" w:rsidR="00C63E84" w:rsidRDefault="00C63E84" w:rsidP="00823C2C">
      <w:pPr>
        <w:pStyle w:val="ListParagraph"/>
        <w:numPr>
          <w:ilvl w:val="0"/>
          <w:numId w:val="5"/>
        </w:numPr>
        <w:tabs>
          <w:tab w:val="left" w:pos="1440"/>
        </w:tabs>
      </w:pPr>
      <w:r>
        <w:t>Potential intent/use for the products</w:t>
      </w:r>
    </w:p>
    <w:p w14:paraId="2B9AD53E" w14:textId="77777777" w:rsidR="00C63E84" w:rsidRDefault="00C63E84" w:rsidP="00C63E84">
      <w:pPr>
        <w:pStyle w:val="ListParagraph"/>
        <w:numPr>
          <w:ilvl w:val="1"/>
          <w:numId w:val="5"/>
        </w:numPr>
        <w:tabs>
          <w:tab w:val="left" w:pos="1440"/>
        </w:tabs>
      </w:pPr>
      <w:r>
        <w:t xml:space="preserve">The products will support ACL’s data harmonization efforts. For example, ACL could use the findings to identify where ACL is not collecting equity data and to determine whether it is feasible to collect more data. </w:t>
      </w:r>
    </w:p>
    <w:p w14:paraId="3A24CCC5" w14:textId="0CF66224" w:rsidR="00C63E84" w:rsidRDefault="00C63E84" w:rsidP="00C63E84">
      <w:pPr>
        <w:pStyle w:val="ListParagraph"/>
        <w:numPr>
          <w:ilvl w:val="1"/>
          <w:numId w:val="5"/>
        </w:numPr>
        <w:tabs>
          <w:tab w:val="left" w:pos="1440"/>
        </w:tabs>
        <w:spacing w:after="120"/>
        <w:contextualSpacing w:val="0"/>
      </w:pPr>
      <w:r>
        <w:t>A question for ACL is whether ACL uses the same terms and how the terms are defined across programs. The equity data brief will enable ACL to determine where ACL collects different data and where ACL collects the same data but has different terms, and then analyze whether this is due to legislation or ACL programming.</w:t>
      </w:r>
    </w:p>
    <w:p w14:paraId="049136E8" w14:textId="5B467C8B" w:rsidR="004A6A3B" w:rsidRDefault="00823C2C" w:rsidP="00823C2C">
      <w:pPr>
        <w:pStyle w:val="ListParagraph"/>
        <w:numPr>
          <w:ilvl w:val="0"/>
          <w:numId w:val="5"/>
        </w:numPr>
        <w:tabs>
          <w:tab w:val="left" w:pos="1440"/>
        </w:tabs>
      </w:pPr>
      <w:r>
        <w:t>Meeting participants provided the following feedback:</w:t>
      </w:r>
    </w:p>
    <w:p w14:paraId="19F5D3F5" w14:textId="70BE9A14" w:rsidR="00AB5817" w:rsidRDefault="00AB5817" w:rsidP="00AB5817">
      <w:pPr>
        <w:pStyle w:val="ListParagraph"/>
        <w:numPr>
          <w:ilvl w:val="1"/>
          <w:numId w:val="5"/>
        </w:numPr>
        <w:tabs>
          <w:tab w:val="left" w:pos="1440"/>
        </w:tabs>
      </w:pPr>
      <w:r>
        <w:t xml:space="preserve">It may be helpful to include information about </w:t>
      </w:r>
      <w:r w:rsidRPr="00F46F35">
        <w:rPr>
          <w:b/>
          <w:bCs/>
        </w:rPr>
        <w:t>why ACL is collecting the data (purpose) and how ACL is using the data</w:t>
      </w:r>
      <w:r w:rsidR="001B315A" w:rsidRPr="00F46F35">
        <w:rPr>
          <w:b/>
          <w:bCs/>
        </w:rPr>
        <w:t xml:space="preserve"> (use)</w:t>
      </w:r>
      <w:r w:rsidRPr="00F46F35">
        <w:rPr>
          <w:b/>
          <w:bCs/>
        </w:rPr>
        <w:t>.</w:t>
      </w:r>
      <w:r>
        <w:t xml:space="preserve"> Information about how the data are used would be key for ACL’s decision about updating and standardiz</w:t>
      </w:r>
      <w:r w:rsidR="001B315A">
        <w:t>ing</w:t>
      </w:r>
      <w:r>
        <w:t xml:space="preserve"> its data collection system</w:t>
      </w:r>
      <w:r w:rsidR="001B315A">
        <w:t>s (i.e., if we are not using the data, why are we burdening people with the questions). It is also important to know that, if ACL is not using the data for the purpose it was intended for, how is ACL using it.</w:t>
      </w:r>
    </w:p>
    <w:p w14:paraId="6424B448" w14:textId="7C2B093C" w:rsidR="00F12D71" w:rsidRDefault="00A42F06" w:rsidP="00A42F06">
      <w:pPr>
        <w:pStyle w:val="ListParagraph"/>
        <w:numPr>
          <w:ilvl w:val="1"/>
          <w:numId w:val="5"/>
        </w:numPr>
        <w:tabs>
          <w:tab w:val="left" w:pos="1440"/>
        </w:tabs>
      </w:pPr>
      <w:r>
        <w:t xml:space="preserve">It may be helpful to include the </w:t>
      </w:r>
      <w:r w:rsidRPr="00F46F35">
        <w:rPr>
          <w:b/>
          <w:bCs/>
        </w:rPr>
        <w:t>number of people</w:t>
      </w:r>
      <w:r w:rsidR="00F46F35" w:rsidRPr="00F46F35">
        <w:rPr>
          <w:b/>
          <w:bCs/>
        </w:rPr>
        <w:t>/number of observations</w:t>
      </w:r>
      <w:r>
        <w:t xml:space="preserve"> for each database. This information may be helpful for ACL to determine the feasibility of ACL using the data (is there enough data</w:t>
      </w:r>
      <w:r w:rsidR="00F46F35">
        <w:t xml:space="preserve"> to look at intersectionality</w:t>
      </w:r>
      <w:r>
        <w:t>?).</w:t>
      </w:r>
    </w:p>
    <w:p w14:paraId="1A0E3776" w14:textId="15A6848E" w:rsidR="00F46F35" w:rsidRPr="00D903B8" w:rsidRDefault="00F46F35" w:rsidP="00A42F06">
      <w:pPr>
        <w:pStyle w:val="ListParagraph"/>
        <w:numPr>
          <w:ilvl w:val="1"/>
          <w:numId w:val="5"/>
        </w:numPr>
        <w:tabs>
          <w:tab w:val="left" w:pos="1440"/>
        </w:tabs>
      </w:pPr>
      <w:r>
        <w:t>Another question for the Council/ACL to consider</w:t>
      </w:r>
      <w:r w:rsidR="00C6393A">
        <w:t xml:space="preserve"> in the future</w:t>
      </w:r>
      <w:r>
        <w:t xml:space="preserve"> is </w:t>
      </w:r>
      <w:r w:rsidRPr="00F46F35">
        <w:rPr>
          <w:b/>
          <w:bCs/>
        </w:rPr>
        <w:t xml:space="preserve">why the data are not being used more </w:t>
      </w:r>
      <w:r>
        <w:t>and what the barriers are for using the data.</w:t>
      </w:r>
    </w:p>
    <w:p w14:paraId="6DCF07AE" w14:textId="551570F7" w:rsidR="00792C0D" w:rsidRDefault="00792C0D" w:rsidP="00187C1C">
      <w:pPr>
        <w:pStyle w:val="Heading3"/>
        <w:spacing w:before="240" w:after="160"/>
      </w:pPr>
      <w:r>
        <w:t>Council charter</w:t>
      </w:r>
    </w:p>
    <w:p w14:paraId="329B88ED" w14:textId="3037F7AE" w:rsidR="00792C0D" w:rsidRDefault="00792C0D" w:rsidP="00792C0D">
      <w:pPr>
        <w:pStyle w:val="ListParagraph"/>
        <w:numPr>
          <w:ilvl w:val="0"/>
          <w:numId w:val="9"/>
        </w:numPr>
      </w:pPr>
      <w:r>
        <w:t>The Council Executive Team would like to revisit the idea of a Data Council charter to guide the Council moving forward and</w:t>
      </w:r>
      <w:r w:rsidR="00372592">
        <w:t xml:space="preserve"> to</w:t>
      </w:r>
      <w:r>
        <w:t xml:space="preserve"> lay</w:t>
      </w:r>
      <w:r w:rsidR="00C6393A">
        <w:t xml:space="preserve"> </w:t>
      </w:r>
      <w:r>
        <w:t xml:space="preserve">out the mission and process for working together. </w:t>
      </w:r>
      <w:r w:rsidR="006654CE">
        <w:t>For example, the Council may pivot to focus on the following:</w:t>
      </w:r>
    </w:p>
    <w:p w14:paraId="19EAA547" w14:textId="60E1DC5F" w:rsidR="00792C0D" w:rsidRDefault="006654CE" w:rsidP="006654CE">
      <w:pPr>
        <w:pStyle w:val="ListParagraph"/>
        <w:numPr>
          <w:ilvl w:val="1"/>
          <w:numId w:val="9"/>
        </w:numPr>
      </w:pPr>
      <w:r>
        <w:t>Promoting data harmonization including the potential for merging data</w:t>
      </w:r>
    </w:p>
    <w:p w14:paraId="1C0B0D34" w14:textId="223B1844" w:rsidR="006654CE" w:rsidRDefault="006654CE" w:rsidP="006654CE">
      <w:pPr>
        <w:pStyle w:val="ListParagraph"/>
        <w:numPr>
          <w:ilvl w:val="1"/>
          <w:numId w:val="9"/>
        </w:numPr>
      </w:pPr>
      <w:r>
        <w:t>Supporting the breakdown of silos</w:t>
      </w:r>
    </w:p>
    <w:p w14:paraId="501E9C41" w14:textId="12A77545" w:rsidR="006654CE" w:rsidRDefault="006654CE" w:rsidP="006654CE">
      <w:pPr>
        <w:pStyle w:val="ListParagraph"/>
        <w:numPr>
          <w:ilvl w:val="1"/>
          <w:numId w:val="9"/>
        </w:numPr>
      </w:pPr>
      <w:r>
        <w:t>Serving as a resource to each other</w:t>
      </w:r>
    </w:p>
    <w:p w14:paraId="3D4A9BA7" w14:textId="04665E34" w:rsidR="006654CE" w:rsidRDefault="006654CE" w:rsidP="003329F5">
      <w:pPr>
        <w:pStyle w:val="ListParagraph"/>
        <w:numPr>
          <w:ilvl w:val="1"/>
          <w:numId w:val="9"/>
        </w:numPr>
        <w:spacing w:after="120"/>
        <w:contextualSpacing w:val="0"/>
      </w:pPr>
      <w:r>
        <w:t>Consulting Centers and programs on (new) data collection questions</w:t>
      </w:r>
    </w:p>
    <w:p w14:paraId="66389C32" w14:textId="30AB7834" w:rsidR="003329F5" w:rsidRPr="00792C0D" w:rsidRDefault="003329F5" w:rsidP="003329F5">
      <w:pPr>
        <w:pStyle w:val="ListParagraph"/>
        <w:numPr>
          <w:ilvl w:val="0"/>
          <w:numId w:val="9"/>
        </w:numPr>
      </w:pPr>
      <w:r>
        <w:t>ACL may consider having the Council to be more of a “data policy recommending body for ACL”, with the Council being able to review and recommend specific policies for data collection, including purpose and use.</w:t>
      </w:r>
    </w:p>
    <w:p w14:paraId="52032B9F" w14:textId="7C80A1E0" w:rsidR="0092408D" w:rsidRDefault="00F446D7" w:rsidP="00187C1C">
      <w:pPr>
        <w:pStyle w:val="Heading3"/>
        <w:spacing w:before="240" w:after="160"/>
      </w:pPr>
      <w:r>
        <w:t>Next steps</w:t>
      </w:r>
    </w:p>
    <w:p w14:paraId="0FF6B720" w14:textId="37A65ECA" w:rsidR="00B12371" w:rsidRDefault="007807FB" w:rsidP="006654CE">
      <w:pPr>
        <w:pStyle w:val="ListParagraph"/>
        <w:numPr>
          <w:ilvl w:val="0"/>
          <w:numId w:val="6"/>
        </w:numPr>
      </w:pPr>
      <w:r>
        <w:t>The Council Executive Team will continue to work on the equity data products and will provide the materials to the Council members for review</w:t>
      </w:r>
      <w:r w:rsidR="00A627A0">
        <w:t xml:space="preserve"> and feedback</w:t>
      </w:r>
      <w:r>
        <w:t>, likely in August.</w:t>
      </w:r>
    </w:p>
    <w:p w14:paraId="048F4C7E" w14:textId="135A5663" w:rsidR="004D4495" w:rsidRDefault="004D4495" w:rsidP="006654CE">
      <w:pPr>
        <w:pStyle w:val="ListParagraph"/>
        <w:numPr>
          <w:ilvl w:val="0"/>
          <w:numId w:val="6"/>
        </w:numPr>
      </w:pPr>
      <w:r>
        <w:t>The Council Executive Team will draft a Council charter and will provide it to the Council members for review and feedback.</w:t>
      </w:r>
    </w:p>
    <w:p w14:paraId="472FDEE5" w14:textId="1D27B45C" w:rsidR="00CE4DDC" w:rsidRPr="00EB1D5E" w:rsidRDefault="00CE4DDC" w:rsidP="00AF0E0C">
      <w:pPr>
        <w:pStyle w:val="Heading2"/>
        <w:spacing w:before="240"/>
        <w:rPr>
          <w:color w:val="C00000"/>
          <w:u w:val="single"/>
        </w:rPr>
      </w:pPr>
      <w:r w:rsidRPr="00EB1D5E">
        <w:rPr>
          <w:color w:val="C00000"/>
          <w:u w:val="single"/>
        </w:rPr>
        <w:lastRenderedPageBreak/>
        <w:t>Follow-Up Items</w:t>
      </w:r>
    </w:p>
    <w:p w14:paraId="000E3DBC" w14:textId="2F5376E8" w:rsidR="006654CE" w:rsidRDefault="006654CE" w:rsidP="006654CE">
      <w:pPr>
        <w:spacing w:after="120"/>
      </w:pPr>
      <w:r>
        <w:t xml:space="preserve">Council members were asked to </w:t>
      </w:r>
      <w:r w:rsidR="003329F5">
        <w:t>provide the following:</w:t>
      </w:r>
    </w:p>
    <w:p w14:paraId="0BBF6ABF" w14:textId="48F56E43" w:rsidR="00C864FE" w:rsidRDefault="003329F5" w:rsidP="006654CE">
      <w:pPr>
        <w:pStyle w:val="ListParagraph"/>
        <w:numPr>
          <w:ilvl w:val="0"/>
          <w:numId w:val="6"/>
        </w:numPr>
        <w:spacing w:after="120"/>
        <w:contextualSpacing w:val="0"/>
      </w:pPr>
      <w:r>
        <w:t>D</w:t>
      </w:r>
      <w:r w:rsidR="00A42F06">
        <w:t>etails about how equity-related data are currently being used by the ACL programs listed in the inventory</w:t>
      </w:r>
      <w:r w:rsidR="00B12371">
        <w:t>.</w:t>
      </w:r>
      <w:r w:rsidR="00C6393A">
        <w:t xml:space="preserve"> Please send the information to Anne (</w:t>
      </w:r>
      <w:hyperlink r:id="rId9" w:history="1">
        <w:r w:rsidR="00C6393A" w:rsidRPr="003F3B84">
          <w:rPr>
            <w:rStyle w:val="Hyperlink"/>
          </w:rPr>
          <w:t>aleopold@neweditions.net</w:t>
        </w:r>
      </w:hyperlink>
      <w:r w:rsidR="00C6393A">
        <w:t>) and Caryn</w:t>
      </w:r>
      <w:r w:rsidR="00295719">
        <w:t xml:space="preserve"> (</w:t>
      </w:r>
      <w:hyperlink r:id="rId10" w:history="1">
        <w:r w:rsidR="00295719" w:rsidRPr="003F3B84">
          <w:rPr>
            <w:rStyle w:val="Hyperlink"/>
          </w:rPr>
          <w:t>Caryn.Bruyere@acl.hhs.gov</w:t>
        </w:r>
      </w:hyperlink>
      <w:r w:rsidR="00295719">
        <w:t>) by Monday, August 1.</w:t>
      </w:r>
    </w:p>
    <w:p w14:paraId="42CB180C" w14:textId="35C6D0F2" w:rsidR="003329F5" w:rsidRDefault="004D4495" w:rsidP="006654CE">
      <w:pPr>
        <w:pStyle w:val="ListParagraph"/>
        <w:numPr>
          <w:ilvl w:val="0"/>
          <w:numId w:val="6"/>
        </w:numPr>
        <w:spacing w:after="120"/>
      </w:pPr>
      <w:r>
        <w:t>Nominations for ACL staff</w:t>
      </w:r>
      <w:r w:rsidR="00372592">
        <w:t>,</w:t>
      </w:r>
      <w:r>
        <w:t xml:space="preserve"> who are doing a lot of data work and who are not yet part of the Council</w:t>
      </w:r>
      <w:r w:rsidR="00372592">
        <w:t>,</w:t>
      </w:r>
      <w:r>
        <w:t xml:space="preserve"> to serve on the Council.</w:t>
      </w:r>
      <w:r w:rsidR="00295719">
        <w:t xml:space="preserve"> Please send nominations as you identify additional staff.</w:t>
      </w:r>
    </w:p>
    <w:p w14:paraId="173EE792" w14:textId="77777777" w:rsidR="00CE4DDC" w:rsidRPr="00CE4DDC" w:rsidRDefault="00CE4DDC" w:rsidP="00CE4DDC"/>
    <w:p w14:paraId="61F49423" w14:textId="0834B261" w:rsidR="00393C3C" w:rsidRDefault="00393C3C" w:rsidP="0067337A">
      <w:pPr>
        <w:pStyle w:val="ListParagraph"/>
        <w:spacing w:after="240"/>
        <w:ind w:left="0"/>
      </w:pPr>
      <w:r>
        <w:rPr>
          <w:noProof/>
        </w:rPr>
        <mc:AlternateContent>
          <mc:Choice Requires="wps">
            <w:drawing>
              <wp:inline distT="0" distB="0" distL="0" distR="0" wp14:anchorId="68ABF267" wp14:editId="1BFEA086">
                <wp:extent cx="5816009" cy="0"/>
                <wp:effectExtent l="0" t="0" r="32385" b="3810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160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44113F1"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45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" strokecolor="black [3200]" strokeweight=".5pt">
                <v:stroke joinstyle="miter"/>
                <w10:anchorlock/>
              </v:line>
            </w:pict>
          </mc:Fallback>
        </mc:AlternateContent>
      </w:r>
    </w:p>
    <w:p w14:paraId="46DA5FA2" w14:textId="4C1EE694" w:rsidR="006C3105" w:rsidRDefault="006C3105" w:rsidP="00E66D89">
      <w:r w:rsidRPr="006C3105">
        <w:t xml:space="preserve">To access </w:t>
      </w:r>
      <w:r w:rsidR="00393C3C">
        <w:t>all Council materials (meeting materials, external and internal products)</w:t>
      </w:r>
      <w:r w:rsidRPr="006C3105">
        <w:t xml:space="preserve">, please </w:t>
      </w:r>
      <w:r>
        <w:t>g</w:t>
      </w:r>
      <w:r w:rsidRPr="006C3105">
        <w:t xml:space="preserve">o to the </w:t>
      </w:r>
      <w:hyperlink r:id="rId11" w:history="1">
        <w:r w:rsidRPr="006C3105">
          <w:rPr>
            <w:rStyle w:val="Hyperlink"/>
          </w:rPr>
          <w:t>Data Council website</w:t>
        </w:r>
      </w:hyperlink>
      <w:r w:rsidR="00393C3C">
        <w:rPr>
          <w:rStyle w:val="Hyperlink"/>
        </w:rPr>
        <w:t>.</w:t>
      </w:r>
      <w:r w:rsidR="00393C3C" w:rsidRPr="00393C3C">
        <w:rPr>
          <w:rStyle w:val="Hyperlink"/>
          <w:color w:val="auto"/>
          <w:u w:val="none"/>
        </w:rPr>
        <w:t xml:space="preserve"> </w:t>
      </w:r>
      <w:r w:rsidR="00393C3C">
        <w:rPr>
          <w:rStyle w:val="Hyperlink"/>
          <w:color w:val="auto"/>
          <w:u w:val="none"/>
        </w:rPr>
        <w:t>Final e</w:t>
      </w:r>
      <w:r w:rsidR="00393C3C" w:rsidRPr="00393C3C">
        <w:rPr>
          <w:rStyle w:val="Hyperlink"/>
          <w:color w:val="auto"/>
          <w:u w:val="none"/>
        </w:rPr>
        <w:t>xtern</w:t>
      </w:r>
      <w:r w:rsidR="00393C3C">
        <w:rPr>
          <w:rStyle w:val="Hyperlink"/>
          <w:color w:val="auto"/>
          <w:u w:val="none"/>
        </w:rPr>
        <w:t xml:space="preserve">al products can also be accesses via the </w:t>
      </w:r>
      <w:hyperlink r:id="rId12" w:history="1">
        <w:r w:rsidR="00393C3C" w:rsidRPr="00393C3C">
          <w:rPr>
            <w:rStyle w:val="Hyperlink"/>
          </w:rPr>
          <w:t xml:space="preserve">ACL </w:t>
        </w:r>
        <w:r w:rsidR="00393C3C">
          <w:rPr>
            <w:rStyle w:val="Hyperlink"/>
          </w:rPr>
          <w:t xml:space="preserve">Data Projects </w:t>
        </w:r>
        <w:r w:rsidR="00393C3C" w:rsidRPr="00393C3C">
          <w:rPr>
            <w:rStyle w:val="Hyperlink"/>
          </w:rPr>
          <w:t>we</w:t>
        </w:r>
        <w:r w:rsidR="00393C3C">
          <w:rPr>
            <w:rStyle w:val="Hyperlink"/>
          </w:rPr>
          <w:t>b</w:t>
        </w:r>
        <w:r w:rsidR="00393C3C" w:rsidRPr="00393C3C">
          <w:rPr>
            <w:rStyle w:val="Hyperlink"/>
          </w:rPr>
          <w:t>page</w:t>
        </w:r>
      </w:hyperlink>
      <w:r w:rsidR="00393C3C">
        <w:rPr>
          <w:rStyle w:val="Hyperlink"/>
          <w:color w:val="auto"/>
          <w:u w:val="none"/>
        </w:rPr>
        <w:t>.</w:t>
      </w:r>
    </w:p>
    <w:sectPr w:rsidR="006C3105" w:rsidSect="0061087C">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C154" w14:textId="77777777" w:rsidR="007A67DA" w:rsidRDefault="007A67DA" w:rsidP="00F25CE7">
      <w:pPr>
        <w:spacing w:after="0" w:line="240" w:lineRule="auto"/>
      </w:pPr>
      <w:r>
        <w:separator/>
      </w:r>
    </w:p>
  </w:endnote>
  <w:endnote w:type="continuationSeparator" w:id="0">
    <w:p w14:paraId="0DF31A7B" w14:textId="77777777" w:rsidR="007A67DA" w:rsidRDefault="007A67DA" w:rsidP="00F2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253048"/>
      <w:docPartObj>
        <w:docPartGallery w:val="Page Numbers (Bottom of Page)"/>
        <w:docPartUnique/>
      </w:docPartObj>
    </w:sdtPr>
    <w:sdtEndPr>
      <w:rPr>
        <w:noProof/>
      </w:rPr>
    </w:sdtEndPr>
    <w:sdtContent>
      <w:p w14:paraId="1F957E03" w14:textId="292B7BFF" w:rsidR="00F25CE7" w:rsidRDefault="00F25CE7" w:rsidP="00F25CE7">
        <w:pPr>
          <w:pStyle w:val="Footer"/>
          <w:jc w:val="right"/>
        </w:pPr>
        <w:r>
          <w:rPr>
            <w:noProof/>
          </w:rPr>
          <w:drawing>
            <wp:inline distT="0" distB="0" distL="0" distR="0" wp14:anchorId="19C532AD" wp14:editId="06201DD3">
              <wp:extent cx="1905000" cy="394970"/>
              <wp:effectExtent l="0" t="0" r="0" b="508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30190" cy="421294"/>
                      </a:xfrm>
                      <a:prstGeom prst="rect">
                        <a:avLst/>
                      </a:prstGeom>
                    </pic:spPr>
                  </pic:pic>
                </a:graphicData>
              </a:graphic>
            </wp:inline>
          </w:drawing>
        </w:r>
        <w:r>
          <w:fldChar w:fldCharType="begin"/>
        </w:r>
        <w:r>
          <w:instrText xml:space="preserve"> PAGE   \* MERGEFORMAT </w:instrText>
        </w:r>
        <w:r>
          <w:fldChar w:fldCharType="separate"/>
        </w:r>
        <w:r w:rsidR="000F319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D520" w14:textId="77777777" w:rsidR="007A67DA" w:rsidRDefault="007A67DA" w:rsidP="00F25CE7">
      <w:pPr>
        <w:spacing w:after="0" w:line="240" w:lineRule="auto"/>
      </w:pPr>
      <w:r>
        <w:separator/>
      </w:r>
    </w:p>
  </w:footnote>
  <w:footnote w:type="continuationSeparator" w:id="0">
    <w:p w14:paraId="1CD6A227" w14:textId="77777777" w:rsidR="007A67DA" w:rsidRDefault="007A67DA" w:rsidP="00F25CE7">
      <w:pPr>
        <w:spacing w:after="0" w:line="240" w:lineRule="auto"/>
      </w:pPr>
      <w:r>
        <w:continuationSeparator/>
      </w:r>
    </w:p>
  </w:footnote>
  <w:footnote w:id="1">
    <w:p w14:paraId="71790C4A" w14:textId="77777777" w:rsidR="00267F7A" w:rsidRDefault="00267F7A" w:rsidP="00267F7A">
      <w:pPr>
        <w:pStyle w:val="FootnoteText"/>
      </w:pPr>
      <w:r>
        <w:rPr>
          <w:rStyle w:val="FootnoteReference"/>
        </w:rPr>
        <w:footnoteRef/>
      </w:r>
      <w:r>
        <w:t xml:space="preserve"> </w:t>
      </w:r>
      <w:r w:rsidRPr="003472D0">
        <w:t xml:space="preserve">Director </w:t>
      </w:r>
      <w:r>
        <w:t>NIDILRR; co-leads ACL’s equity work</w:t>
      </w:r>
    </w:p>
  </w:footnote>
  <w:footnote w:id="2">
    <w:p w14:paraId="708B3FE0" w14:textId="77777777" w:rsidR="00267F7A" w:rsidRDefault="00267F7A" w:rsidP="00267F7A">
      <w:pPr>
        <w:pStyle w:val="FootnoteText"/>
      </w:pPr>
      <w:r>
        <w:rPr>
          <w:rStyle w:val="FootnoteReference"/>
        </w:rPr>
        <w:footnoteRef/>
      </w:r>
      <w:r>
        <w:t xml:space="preserve"> Special Assistant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BA0"/>
    <w:multiLevelType w:val="hybridMultilevel"/>
    <w:tmpl w:val="0E88F3D8"/>
    <w:lvl w:ilvl="0" w:tplc="7016893E">
      <w:start w:val="1"/>
      <w:numFmt w:val="decimal"/>
      <w:lvlText w:val="%1."/>
      <w:lvlJc w:val="left"/>
      <w:pPr>
        <w:tabs>
          <w:tab w:val="num" w:pos="720"/>
        </w:tabs>
        <w:ind w:left="720" w:hanging="360"/>
      </w:pPr>
    </w:lvl>
    <w:lvl w:ilvl="1" w:tplc="9A8C5A8E">
      <w:numFmt w:val="bullet"/>
      <w:lvlText w:val="•"/>
      <w:lvlJc w:val="left"/>
      <w:pPr>
        <w:tabs>
          <w:tab w:val="num" w:pos="1440"/>
        </w:tabs>
        <w:ind w:left="1440" w:hanging="360"/>
      </w:pPr>
      <w:rPr>
        <w:rFonts w:ascii="Arial" w:hAnsi="Arial" w:hint="default"/>
      </w:rPr>
    </w:lvl>
    <w:lvl w:ilvl="2" w:tplc="761EE70E" w:tentative="1">
      <w:start w:val="1"/>
      <w:numFmt w:val="decimal"/>
      <w:lvlText w:val="%3."/>
      <w:lvlJc w:val="left"/>
      <w:pPr>
        <w:tabs>
          <w:tab w:val="num" w:pos="2160"/>
        </w:tabs>
        <w:ind w:left="2160" w:hanging="360"/>
      </w:pPr>
    </w:lvl>
    <w:lvl w:ilvl="3" w:tplc="C05E87D0" w:tentative="1">
      <w:start w:val="1"/>
      <w:numFmt w:val="decimal"/>
      <w:lvlText w:val="%4."/>
      <w:lvlJc w:val="left"/>
      <w:pPr>
        <w:tabs>
          <w:tab w:val="num" w:pos="2880"/>
        </w:tabs>
        <w:ind w:left="2880" w:hanging="360"/>
      </w:pPr>
    </w:lvl>
    <w:lvl w:ilvl="4" w:tplc="DEE8FC82" w:tentative="1">
      <w:start w:val="1"/>
      <w:numFmt w:val="decimal"/>
      <w:lvlText w:val="%5."/>
      <w:lvlJc w:val="left"/>
      <w:pPr>
        <w:tabs>
          <w:tab w:val="num" w:pos="3600"/>
        </w:tabs>
        <w:ind w:left="3600" w:hanging="360"/>
      </w:pPr>
    </w:lvl>
    <w:lvl w:ilvl="5" w:tplc="AB7A0C8C" w:tentative="1">
      <w:start w:val="1"/>
      <w:numFmt w:val="decimal"/>
      <w:lvlText w:val="%6."/>
      <w:lvlJc w:val="left"/>
      <w:pPr>
        <w:tabs>
          <w:tab w:val="num" w:pos="4320"/>
        </w:tabs>
        <w:ind w:left="4320" w:hanging="360"/>
      </w:pPr>
    </w:lvl>
    <w:lvl w:ilvl="6" w:tplc="91340AD2" w:tentative="1">
      <w:start w:val="1"/>
      <w:numFmt w:val="decimal"/>
      <w:lvlText w:val="%7."/>
      <w:lvlJc w:val="left"/>
      <w:pPr>
        <w:tabs>
          <w:tab w:val="num" w:pos="5040"/>
        </w:tabs>
        <w:ind w:left="5040" w:hanging="360"/>
      </w:pPr>
    </w:lvl>
    <w:lvl w:ilvl="7" w:tplc="5E847234" w:tentative="1">
      <w:start w:val="1"/>
      <w:numFmt w:val="decimal"/>
      <w:lvlText w:val="%8."/>
      <w:lvlJc w:val="left"/>
      <w:pPr>
        <w:tabs>
          <w:tab w:val="num" w:pos="5760"/>
        </w:tabs>
        <w:ind w:left="5760" w:hanging="360"/>
      </w:pPr>
    </w:lvl>
    <w:lvl w:ilvl="8" w:tplc="AE86B770" w:tentative="1">
      <w:start w:val="1"/>
      <w:numFmt w:val="decimal"/>
      <w:lvlText w:val="%9."/>
      <w:lvlJc w:val="left"/>
      <w:pPr>
        <w:tabs>
          <w:tab w:val="num" w:pos="6480"/>
        </w:tabs>
        <w:ind w:left="6480" w:hanging="360"/>
      </w:pPr>
    </w:lvl>
  </w:abstractNum>
  <w:abstractNum w:abstractNumId="1" w15:restartNumberingAfterBreak="0">
    <w:nsid w:val="08641316"/>
    <w:multiLevelType w:val="hybridMultilevel"/>
    <w:tmpl w:val="7D26A114"/>
    <w:lvl w:ilvl="0" w:tplc="04090001">
      <w:start w:val="1"/>
      <w:numFmt w:val="bullet"/>
      <w:lvlText w:val=""/>
      <w:lvlJc w:val="left"/>
      <w:pPr>
        <w:ind w:left="720" w:hanging="360"/>
      </w:pPr>
      <w:rPr>
        <w:rFonts w:ascii="Symbol" w:hAnsi="Symbol" w:hint="default"/>
      </w:rPr>
    </w:lvl>
    <w:lvl w:ilvl="1" w:tplc="64B0436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341A1"/>
    <w:multiLevelType w:val="hybridMultilevel"/>
    <w:tmpl w:val="0BAE5CF6"/>
    <w:lvl w:ilvl="0" w:tplc="04090001">
      <w:start w:val="1"/>
      <w:numFmt w:val="bullet"/>
      <w:lvlText w:val=""/>
      <w:lvlJc w:val="left"/>
      <w:pPr>
        <w:ind w:left="720" w:hanging="360"/>
      </w:pPr>
      <w:rPr>
        <w:rFonts w:ascii="Symbol" w:hAnsi="Symbol" w:hint="default"/>
      </w:rPr>
    </w:lvl>
    <w:lvl w:ilvl="1" w:tplc="64B0436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260D5"/>
    <w:multiLevelType w:val="hybridMultilevel"/>
    <w:tmpl w:val="ED36F0EE"/>
    <w:lvl w:ilvl="0" w:tplc="04090001">
      <w:start w:val="1"/>
      <w:numFmt w:val="bullet"/>
      <w:lvlText w:val=""/>
      <w:lvlJc w:val="left"/>
      <w:pPr>
        <w:tabs>
          <w:tab w:val="num" w:pos="720"/>
        </w:tabs>
        <w:ind w:left="720" w:hanging="360"/>
      </w:pPr>
      <w:rPr>
        <w:rFonts w:ascii="Symbol" w:hAnsi="Symbol" w:hint="default"/>
      </w:rPr>
    </w:lvl>
    <w:lvl w:ilvl="1" w:tplc="64B04360">
      <w:start w:val="1"/>
      <w:numFmt w:val="bullet"/>
      <w:lvlText w:val=""/>
      <w:lvlJc w:val="left"/>
      <w:pPr>
        <w:ind w:left="1440" w:hanging="360"/>
      </w:pPr>
      <w:rPr>
        <w:rFonts w:ascii="Symbol" w:hAnsi="Symbol" w:hint="default"/>
      </w:rPr>
    </w:lvl>
    <w:lvl w:ilvl="2" w:tplc="555C350C" w:tentative="1">
      <w:start w:val="1"/>
      <w:numFmt w:val="bullet"/>
      <w:lvlText w:val="•"/>
      <w:lvlJc w:val="left"/>
      <w:pPr>
        <w:tabs>
          <w:tab w:val="num" w:pos="2160"/>
        </w:tabs>
        <w:ind w:left="2160" w:hanging="360"/>
      </w:pPr>
      <w:rPr>
        <w:rFonts w:ascii="Arial" w:hAnsi="Arial" w:hint="default"/>
      </w:rPr>
    </w:lvl>
    <w:lvl w:ilvl="3" w:tplc="6A4084D0" w:tentative="1">
      <w:start w:val="1"/>
      <w:numFmt w:val="bullet"/>
      <w:lvlText w:val="•"/>
      <w:lvlJc w:val="left"/>
      <w:pPr>
        <w:tabs>
          <w:tab w:val="num" w:pos="2880"/>
        </w:tabs>
        <w:ind w:left="2880" w:hanging="360"/>
      </w:pPr>
      <w:rPr>
        <w:rFonts w:ascii="Arial" w:hAnsi="Arial" w:hint="default"/>
      </w:rPr>
    </w:lvl>
    <w:lvl w:ilvl="4" w:tplc="9FF4E63C" w:tentative="1">
      <w:start w:val="1"/>
      <w:numFmt w:val="bullet"/>
      <w:lvlText w:val="•"/>
      <w:lvlJc w:val="left"/>
      <w:pPr>
        <w:tabs>
          <w:tab w:val="num" w:pos="3600"/>
        </w:tabs>
        <w:ind w:left="3600" w:hanging="360"/>
      </w:pPr>
      <w:rPr>
        <w:rFonts w:ascii="Arial" w:hAnsi="Arial" w:hint="default"/>
      </w:rPr>
    </w:lvl>
    <w:lvl w:ilvl="5" w:tplc="084CCC2A" w:tentative="1">
      <w:start w:val="1"/>
      <w:numFmt w:val="bullet"/>
      <w:lvlText w:val="•"/>
      <w:lvlJc w:val="left"/>
      <w:pPr>
        <w:tabs>
          <w:tab w:val="num" w:pos="4320"/>
        </w:tabs>
        <w:ind w:left="4320" w:hanging="360"/>
      </w:pPr>
      <w:rPr>
        <w:rFonts w:ascii="Arial" w:hAnsi="Arial" w:hint="default"/>
      </w:rPr>
    </w:lvl>
    <w:lvl w:ilvl="6" w:tplc="199E252A" w:tentative="1">
      <w:start w:val="1"/>
      <w:numFmt w:val="bullet"/>
      <w:lvlText w:val="•"/>
      <w:lvlJc w:val="left"/>
      <w:pPr>
        <w:tabs>
          <w:tab w:val="num" w:pos="5040"/>
        </w:tabs>
        <w:ind w:left="5040" w:hanging="360"/>
      </w:pPr>
      <w:rPr>
        <w:rFonts w:ascii="Arial" w:hAnsi="Arial" w:hint="default"/>
      </w:rPr>
    </w:lvl>
    <w:lvl w:ilvl="7" w:tplc="2E0285FC" w:tentative="1">
      <w:start w:val="1"/>
      <w:numFmt w:val="bullet"/>
      <w:lvlText w:val="•"/>
      <w:lvlJc w:val="left"/>
      <w:pPr>
        <w:tabs>
          <w:tab w:val="num" w:pos="5760"/>
        </w:tabs>
        <w:ind w:left="5760" w:hanging="360"/>
      </w:pPr>
      <w:rPr>
        <w:rFonts w:ascii="Arial" w:hAnsi="Arial" w:hint="default"/>
      </w:rPr>
    </w:lvl>
    <w:lvl w:ilvl="8" w:tplc="865294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2379E4"/>
    <w:multiLevelType w:val="hybridMultilevel"/>
    <w:tmpl w:val="B94E9E2E"/>
    <w:lvl w:ilvl="0" w:tplc="04090001">
      <w:start w:val="1"/>
      <w:numFmt w:val="bullet"/>
      <w:lvlText w:val=""/>
      <w:lvlJc w:val="left"/>
      <w:pPr>
        <w:ind w:left="720" w:hanging="360"/>
      </w:pPr>
      <w:rPr>
        <w:rFonts w:ascii="Symbol" w:hAnsi="Symbol" w:hint="default"/>
      </w:rPr>
    </w:lvl>
    <w:lvl w:ilvl="1" w:tplc="64B0436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83319"/>
    <w:multiLevelType w:val="hybridMultilevel"/>
    <w:tmpl w:val="E1D08350"/>
    <w:lvl w:ilvl="0" w:tplc="04090001">
      <w:start w:val="1"/>
      <w:numFmt w:val="bullet"/>
      <w:lvlText w:val=""/>
      <w:lvlJc w:val="left"/>
      <w:pPr>
        <w:ind w:left="720" w:hanging="360"/>
      </w:pPr>
      <w:rPr>
        <w:rFonts w:ascii="Symbol" w:hAnsi="Symbol" w:hint="default"/>
      </w:rPr>
    </w:lvl>
    <w:lvl w:ilvl="1" w:tplc="64B0436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82F16"/>
    <w:multiLevelType w:val="hybridMultilevel"/>
    <w:tmpl w:val="911C606A"/>
    <w:lvl w:ilvl="0" w:tplc="04090001">
      <w:start w:val="1"/>
      <w:numFmt w:val="bullet"/>
      <w:lvlText w:val=""/>
      <w:lvlJc w:val="left"/>
      <w:pPr>
        <w:ind w:left="720" w:hanging="360"/>
      </w:pPr>
      <w:rPr>
        <w:rFonts w:ascii="Symbol" w:hAnsi="Symbol" w:hint="default"/>
      </w:rPr>
    </w:lvl>
    <w:lvl w:ilvl="1" w:tplc="64B0436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B699A"/>
    <w:multiLevelType w:val="hybridMultilevel"/>
    <w:tmpl w:val="F8EAE7F6"/>
    <w:lvl w:ilvl="0" w:tplc="64B043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CB67E9"/>
    <w:multiLevelType w:val="hybridMultilevel"/>
    <w:tmpl w:val="1110EA50"/>
    <w:lvl w:ilvl="0" w:tplc="04090001">
      <w:start w:val="1"/>
      <w:numFmt w:val="bullet"/>
      <w:lvlText w:val=""/>
      <w:lvlJc w:val="left"/>
      <w:pPr>
        <w:ind w:left="720" w:hanging="360"/>
      </w:pPr>
      <w:rPr>
        <w:rFonts w:ascii="Symbol" w:hAnsi="Symbol" w:hint="default"/>
      </w:rPr>
    </w:lvl>
    <w:lvl w:ilvl="1" w:tplc="64B0436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B3852"/>
    <w:multiLevelType w:val="hybridMultilevel"/>
    <w:tmpl w:val="D3981A1A"/>
    <w:lvl w:ilvl="0" w:tplc="04090001">
      <w:start w:val="1"/>
      <w:numFmt w:val="bullet"/>
      <w:lvlText w:val=""/>
      <w:lvlJc w:val="left"/>
      <w:pPr>
        <w:ind w:left="720" w:hanging="360"/>
      </w:pPr>
      <w:rPr>
        <w:rFonts w:ascii="Symbol" w:hAnsi="Symbol" w:hint="default"/>
      </w:rPr>
    </w:lvl>
    <w:lvl w:ilvl="1" w:tplc="64B0436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502108">
    <w:abstractNumId w:val="6"/>
  </w:num>
  <w:num w:numId="2" w16cid:durableId="492264414">
    <w:abstractNumId w:val="4"/>
  </w:num>
  <w:num w:numId="3" w16cid:durableId="1456290895">
    <w:abstractNumId w:val="9"/>
  </w:num>
  <w:num w:numId="4" w16cid:durableId="902184017">
    <w:abstractNumId w:val="5"/>
  </w:num>
  <w:num w:numId="5" w16cid:durableId="2078286054">
    <w:abstractNumId w:val="8"/>
  </w:num>
  <w:num w:numId="6" w16cid:durableId="167987341">
    <w:abstractNumId w:val="3"/>
  </w:num>
  <w:num w:numId="7" w16cid:durableId="2049182147">
    <w:abstractNumId w:val="2"/>
  </w:num>
  <w:num w:numId="8" w16cid:durableId="1515798674">
    <w:abstractNumId w:val="0"/>
  </w:num>
  <w:num w:numId="9" w16cid:durableId="1899851689">
    <w:abstractNumId w:val="1"/>
  </w:num>
  <w:num w:numId="10" w16cid:durableId="7766833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49"/>
    <w:rsid w:val="00006CA7"/>
    <w:rsid w:val="0001418F"/>
    <w:rsid w:val="00024708"/>
    <w:rsid w:val="00057F58"/>
    <w:rsid w:val="00060A3D"/>
    <w:rsid w:val="00086530"/>
    <w:rsid w:val="000905D8"/>
    <w:rsid w:val="000D2A71"/>
    <w:rsid w:val="000D37FA"/>
    <w:rsid w:val="000F3190"/>
    <w:rsid w:val="001051F1"/>
    <w:rsid w:val="0013007B"/>
    <w:rsid w:val="00146BCD"/>
    <w:rsid w:val="00154635"/>
    <w:rsid w:val="00182D55"/>
    <w:rsid w:val="00184276"/>
    <w:rsid w:val="0018598B"/>
    <w:rsid w:val="00187C1C"/>
    <w:rsid w:val="00191553"/>
    <w:rsid w:val="001A3FFB"/>
    <w:rsid w:val="001B0934"/>
    <w:rsid w:val="001B315A"/>
    <w:rsid w:val="001B415E"/>
    <w:rsid w:val="001D2F6C"/>
    <w:rsid w:val="001D6524"/>
    <w:rsid w:val="001F72CE"/>
    <w:rsid w:val="00205867"/>
    <w:rsid w:val="002248CA"/>
    <w:rsid w:val="00225EA7"/>
    <w:rsid w:val="00267F7A"/>
    <w:rsid w:val="002723AC"/>
    <w:rsid w:val="00272E94"/>
    <w:rsid w:val="002777F9"/>
    <w:rsid w:val="00295719"/>
    <w:rsid w:val="002B6357"/>
    <w:rsid w:val="002D2F38"/>
    <w:rsid w:val="002E5871"/>
    <w:rsid w:val="002F3267"/>
    <w:rsid w:val="002F720B"/>
    <w:rsid w:val="00303350"/>
    <w:rsid w:val="003168E7"/>
    <w:rsid w:val="003262AB"/>
    <w:rsid w:val="003329F5"/>
    <w:rsid w:val="0034083D"/>
    <w:rsid w:val="00353253"/>
    <w:rsid w:val="00366917"/>
    <w:rsid w:val="00372592"/>
    <w:rsid w:val="0037295E"/>
    <w:rsid w:val="00380A9A"/>
    <w:rsid w:val="003844C3"/>
    <w:rsid w:val="00393C3C"/>
    <w:rsid w:val="003945D4"/>
    <w:rsid w:val="003A0E88"/>
    <w:rsid w:val="003B1589"/>
    <w:rsid w:val="003D1512"/>
    <w:rsid w:val="003E520F"/>
    <w:rsid w:val="003E6FDD"/>
    <w:rsid w:val="00400713"/>
    <w:rsid w:val="00407394"/>
    <w:rsid w:val="00413E86"/>
    <w:rsid w:val="0042208E"/>
    <w:rsid w:val="0042438A"/>
    <w:rsid w:val="00433FF4"/>
    <w:rsid w:val="004425A3"/>
    <w:rsid w:val="00456F34"/>
    <w:rsid w:val="004A2068"/>
    <w:rsid w:val="004A6A3B"/>
    <w:rsid w:val="004B12EB"/>
    <w:rsid w:val="004B74BF"/>
    <w:rsid w:val="004D4495"/>
    <w:rsid w:val="004E6488"/>
    <w:rsid w:val="005060B4"/>
    <w:rsid w:val="005061A5"/>
    <w:rsid w:val="0052760A"/>
    <w:rsid w:val="00527F86"/>
    <w:rsid w:val="00530BE5"/>
    <w:rsid w:val="00534A85"/>
    <w:rsid w:val="00536103"/>
    <w:rsid w:val="00553BD2"/>
    <w:rsid w:val="00554E02"/>
    <w:rsid w:val="0056233C"/>
    <w:rsid w:val="00566CEB"/>
    <w:rsid w:val="0057298D"/>
    <w:rsid w:val="0058317A"/>
    <w:rsid w:val="005840AB"/>
    <w:rsid w:val="005856E0"/>
    <w:rsid w:val="00596A2D"/>
    <w:rsid w:val="005A2061"/>
    <w:rsid w:val="005A65EE"/>
    <w:rsid w:val="005C63AA"/>
    <w:rsid w:val="005D2D57"/>
    <w:rsid w:val="005D2DE1"/>
    <w:rsid w:val="005E2770"/>
    <w:rsid w:val="005E2EEC"/>
    <w:rsid w:val="005E45F3"/>
    <w:rsid w:val="005F62ED"/>
    <w:rsid w:val="0061087C"/>
    <w:rsid w:val="006131F3"/>
    <w:rsid w:val="006210CA"/>
    <w:rsid w:val="00643D33"/>
    <w:rsid w:val="006471E5"/>
    <w:rsid w:val="0065322E"/>
    <w:rsid w:val="006654CE"/>
    <w:rsid w:val="0067337A"/>
    <w:rsid w:val="00674440"/>
    <w:rsid w:val="0069185F"/>
    <w:rsid w:val="00691D7E"/>
    <w:rsid w:val="00694A96"/>
    <w:rsid w:val="00695766"/>
    <w:rsid w:val="006B6542"/>
    <w:rsid w:val="006C3105"/>
    <w:rsid w:val="006D6DAD"/>
    <w:rsid w:val="006E3AFC"/>
    <w:rsid w:val="00701B9F"/>
    <w:rsid w:val="007041E7"/>
    <w:rsid w:val="00746060"/>
    <w:rsid w:val="0074622E"/>
    <w:rsid w:val="00754780"/>
    <w:rsid w:val="007807FB"/>
    <w:rsid w:val="00784EF2"/>
    <w:rsid w:val="00785A79"/>
    <w:rsid w:val="00792C0D"/>
    <w:rsid w:val="00795A66"/>
    <w:rsid w:val="00796FDA"/>
    <w:rsid w:val="007A67DA"/>
    <w:rsid w:val="007C139C"/>
    <w:rsid w:val="007D24B6"/>
    <w:rsid w:val="007D5DDD"/>
    <w:rsid w:val="00800E12"/>
    <w:rsid w:val="00822F01"/>
    <w:rsid w:val="00823C2C"/>
    <w:rsid w:val="0082736E"/>
    <w:rsid w:val="008378DF"/>
    <w:rsid w:val="008469D6"/>
    <w:rsid w:val="00881729"/>
    <w:rsid w:val="0089519F"/>
    <w:rsid w:val="008B6A0F"/>
    <w:rsid w:val="008C3C4C"/>
    <w:rsid w:val="008E3954"/>
    <w:rsid w:val="008E5DA2"/>
    <w:rsid w:val="008F120A"/>
    <w:rsid w:val="008F24C8"/>
    <w:rsid w:val="009049CD"/>
    <w:rsid w:val="0092408D"/>
    <w:rsid w:val="00936A50"/>
    <w:rsid w:val="0096533D"/>
    <w:rsid w:val="00971080"/>
    <w:rsid w:val="00972B90"/>
    <w:rsid w:val="00972C10"/>
    <w:rsid w:val="009736F8"/>
    <w:rsid w:val="00974C5A"/>
    <w:rsid w:val="009F1649"/>
    <w:rsid w:val="009F4CC0"/>
    <w:rsid w:val="00A03762"/>
    <w:rsid w:val="00A12AB3"/>
    <w:rsid w:val="00A14C8A"/>
    <w:rsid w:val="00A168F9"/>
    <w:rsid w:val="00A413F4"/>
    <w:rsid w:val="00A42F06"/>
    <w:rsid w:val="00A50663"/>
    <w:rsid w:val="00A57F2D"/>
    <w:rsid w:val="00A627A0"/>
    <w:rsid w:val="00A732F7"/>
    <w:rsid w:val="00A74E1A"/>
    <w:rsid w:val="00A918C9"/>
    <w:rsid w:val="00A939C8"/>
    <w:rsid w:val="00AA455A"/>
    <w:rsid w:val="00AB5817"/>
    <w:rsid w:val="00AB7DDD"/>
    <w:rsid w:val="00AE6115"/>
    <w:rsid w:val="00AF00F8"/>
    <w:rsid w:val="00AF0E0C"/>
    <w:rsid w:val="00AF4BDA"/>
    <w:rsid w:val="00B0026A"/>
    <w:rsid w:val="00B0569A"/>
    <w:rsid w:val="00B12371"/>
    <w:rsid w:val="00B3108D"/>
    <w:rsid w:val="00B320C3"/>
    <w:rsid w:val="00B34433"/>
    <w:rsid w:val="00B35503"/>
    <w:rsid w:val="00B3601B"/>
    <w:rsid w:val="00B4079F"/>
    <w:rsid w:val="00B42B85"/>
    <w:rsid w:val="00B621D9"/>
    <w:rsid w:val="00B73DC9"/>
    <w:rsid w:val="00B93DAC"/>
    <w:rsid w:val="00BA6C66"/>
    <w:rsid w:val="00BA773C"/>
    <w:rsid w:val="00BB4F1E"/>
    <w:rsid w:val="00BD0AF1"/>
    <w:rsid w:val="00BE7D99"/>
    <w:rsid w:val="00BF5E53"/>
    <w:rsid w:val="00C15501"/>
    <w:rsid w:val="00C20C8D"/>
    <w:rsid w:val="00C257F5"/>
    <w:rsid w:val="00C51D91"/>
    <w:rsid w:val="00C52F27"/>
    <w:rsid w:val="00C62825"/>
    <w:rsid w:val="00C6393A"/>
    <w:rsid w:val="00C63E84"/>
    <w:rsid w:val="00C864FE"/>
    <w:rsid w:val="00CA0210"/>
    <w:rsid w:val="00CA71F7"/>
    <w:rsid w:val="00CB60FD"/>
    <w:rsid w:val="00CB7869"/>
    <w:rsid w:val="00CC3EE0"/>
    <w:rsid w:val="00CC4050"/>
    <w:rsid w:val="00CE4DDC"/>
    <w:rsid w:val="00CF2400"/>
    <w:rsid w:val="00D04CB2"/>
    <w:rsid w:val="00D1036F"/>
    <w:rsid w:val="00D12553"/>
    <w:rsid w:val="00D26DB5"/>
    <w:rsid w:val="00D30E64"/>
    <w:rsid w:val="00D37C6F"/>
    <w:rsid w:val="00D40C67"/>
    <w:rsid w:val="00D44651"/>
    <w:rsid w:val="00D71C58"/>
    <w:rsid w:val="00D73FD9"/>
    <w:rsid w:val="00D7688A"/>
    <w:rsid w:val="00D80076"/>
    <w:rsid w:val="00D86503"/>
    <w:rsid w:val="00D903B8"/>
    <w:rsid w:val="00D90889"/>
    <w:rsid w:val="00D96D20"/>
    <w:rsid w:val="00DE6ABC"/>
    <w:rsid w:val="00E15341"/>
    <w:rsid w:val="00E205F7"/>
    <w:rsid w:val="00E37C57"/>
    <w:rsid w:val="00E455DA"/>
    <w:rsid w:val="00E45862"/>
    <w:rsid w:val="00E5166A"/>
    <w:rsid w:val="00E6064D"/>
    <w:rsid w:val="00E60B88"/>
    <w:rsid w:val="00E66D89"/>
    <w:rsid w:val="00E71A7F"/>
    <w:rsid w:val="00E750C2"/>
    <w:rsid w:val="00E819FB"/>
    <w:rsid w:val="00E8347A"/>
    <w:rsid w:val="00E84A18"/>
    <w:rsid w:val="00E85A68"/>
    <w:rsid w:val="00E95969"/>
    <w:rsid w:val="00EB1D5E"/>
    <w:rsid w:val="00EB3066"/>
    <w:rsid w:val="00EC5575"/>
    <w:rsid w:val="00EC757F"/>
    <w:rsid w:val="00EE6674"/>
    <w:rsid w:val="00EF0988"/>
    <w:rsid w:val="00F12D71"/>
    <w:rsid w:val="00F14C06"/>
    <w:rsid w:val="00F1636F"/>
    <w:rsid w:val="00F25CE7"/>
    <w:rsid w:val="00F2760C"/>
    <w:rsid w:val="00F446D7"/>
    <w:rsid w:val="00F44AC6"/>
    <w:rsid w:val="00F4604B"/>
    <w:rsid w:val="00F46F35"/>
    <w:rsid w:val="00F555ED"/>
    <w:rsid w:val="00F57425"/>
    <w:rsid w:val="00F67B79"/>
    <w:rsid w:val="00F707B2"/>
    <w:rsid w:val="00F718E3"/>
    <w:rsid w:val="00F80B0F"/>
    <w:rsid w:val="00F813D2"/>
    <w:rsid w:val="00F93EEC"/>
    <w:rsid w:val="00FA4BF9"/>
    <w:rsid w:val="00FB1958"/>
    <w:rsid w:val="00FB2081"/>
    <w:rsid w:val="00FC58B9"/>
    <w:rsid w:val="00FC77E6"/>
    <w:rsid w:val="00FE2D41"/>
    <w:rsid w:val="00FE6696"/>
    <w:rsid w:val="00FF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5D3E"/>
  <w15:chartTrackingRefBased/>
  <w15:docId w15:val="{AB67E114-D8BB-48C8-AE35-B0CE7B1C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4C8"/>
    <w:pPr>
      <w:keepNext/>
      <w:keepLines/>
      <w:spacing w:before="240" w:after="0"/>
      <w:jc w:val="center"/>
      <w:outlineLvl w:val="0"/>
    </w:pPr>
    <w:rPr>
      <w:rFonts w:eastAsiaTheme="majorEastAsia" w:cstheme="majorBidi"/>
      <w:b/>
      <w:color w:val="0A5090"/>
      <w:sz w:val="60"/>
      <w:szCs w:val="32"/>
    </w:rPr>
  </w:style>
  <w:style w:type="paragraph" w:styleId="Heading2">
    <w:name w:val="heading 2"/>
    <w:basedOn w:val="Normal"/>
    <w:next w:val="Normal"/>
    <w:link w:val="Heading2Char"/>
    <w:uiPriority w:val="9"/>
    <w:unhideWhenUsed/>
    <w:qFormat/>
    <w:rsid w:val="00643D33"/>
    <w:pPr>
      <w:keepNext/>
      <w:keepLines/>
      <w:spacing w:before="40"/>
      <w:outlineLvl w:val="1"/>
    </w:pPr>
    <w:rPr>
      <w:rFonts w:eastAsiaTheme="majorEastAsia" w:cstheme="majorBidi"/>
      <w:b/>
      <w:color w:val="0A5090"/>
      <w:sz w:val="28"/>
      <w:szCs w:val="26"/>
    </w:rPr>
  </w:style>
  <w:style w:type="paragraph" w:styleId="Heading3">
    <w:name w:val="heading 3"/>
    <w:basedOn w:val="Normal"/>
    <w:next w:val="Normal"/>
    <w:link w:val="Heading3Char"/>
    <w:uiPriority w:val="9"/>
    <w:unhideWhenUsed/>
    <w:qFormat/>
    <w:rsid w:val="004425A3"/>
    <w:pPr>
      <w:keepNext/>
      <w:keepLines/>
      <w:spacing w:before="40" w:after="240"/>
      <w:outlineLvl w:val="2"/>
    </w:pPr>
    <w:rPr>
      <w:rFonts w:eastAsiaTheme="majorEastAsia" w:cstheme="majorBidi"/>
      <w:b/>
      <w:color w:val="0A5090"/>
      <w:sz w:val="24"/>
      <w:szCs w:val="24"/>
    </w:rPr>
  </w:style>
  <w:style w:type="paragraph" w:styleId="Heading4">
    <w:name w:val="heading 4"/>
    <w:basedOn w:val="Normal"/>
    <w:next w:val="Normal"/>
    <w:link w:val="Heading4Char"/>
    <w:autoRedefine/>
    <w:uiPriority w:val="9"/>
    <w:unhideWhenUsed/>
    <w:qFormat/>
    <w:rsid w:val="00643D33"/>
    <w:pPr>
      <w:keepNext/>
      <w:keepLines/>
      <w:spacing w:before="120" w:after="12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049C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51">
    <w:name w:val="Grid Table 1 Light - Accent 51"/>
    <w:basedOn w:val="TableNormal"/>
    <w:next w:val="GridTable1Light-Accent5"/>
    <w:uiPriority w:val="46"/>
    <w:rsid w:val="009F164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EDFDF"/>
        <w:left w:val="single" w:sz="4" w:space="0" w:color="DEDFDF"/>
        <w:bottom w:val="single" w:sz="4" w:space="0" w:color="DEDFDF"/>
        <w:right w:val="single" w:sz="4" w:space="0" w:color="DEDFDF"/>
        <w:insideH w:val="single" w:sz="4" w:space="0" w:color="DEDFDF"/>
        <w:insideV w:val="single" w:sz="4" w:space="0" w:color="DEDFDF"/>
      </w:tblBorders>
    </w:tblPr>
    <w:tblStylePr w:type="firstRow">
      <w:rPr>
        <w:b/>
        <w:bCs/>
      </w:rPr>
      <w:tblPr/>
      <w:tcPr>
        <w:tcBorders>
          <w:bottom w:val="single" w:sz="12" w:space="0" w:color="CDCFCF"/>
        </w:tcBorders>
      </w:tcPr>
    </w:tblStylePr>
    <w:tblStylePr w:type="lastRow">
      <w:rPr>
        <w:b/>
        <w:bCs/>
      </w:rPr>
      <w:tblPr/>
      <w:tcPr>
        <w:tcBorders>
          <w:top w:val="double" w:sz="2" w:space="0" w:color="CDCFCF"/>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F164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9F1649"/>
    <w:pPr>
      <w:ind w:left="720"/>
      <w:contextualSpacing/>
    </w:pPr>
  </w:style>
  <w:style w:type="paragraph" w:styleId="BalloonText">
    <w:name w:val="Balloon Text"/>
    <w:basedOn w:val="Normal"/>
    <w:link w:val="BalloonTextChar"/>
    <w:uiPriority w:val="99"/>
    <w:semiHidden/>
    <w:unhideWhenUsed/>
    <w:rsid w:val="009F1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649"/>
    <w:rPr>
      <w:rFonts w:ascii="Segoe UI" w:hAnsi="Segoe UI" w:cs="Segoe UI"/>
      <w:sz w:val="18"/>
      <w:szCs w:val="18"/>
    </w:rPr>
  </w:style>
  <w:style w:type="character" w:styleId="CommentReference">
    <w:name w:val="annotation reference"/>
    <w:basedOn w:val="DefaultParagraphFont"/>
    <w:uiPriority w:val="99"/>
    <w:semiHidden/>
    <w:unhideWhenUsed/>
    <w:rsid w:val="00D30E64"/>
    <w:rPr>
      <w:sz w:val="16"/>
      <w:szCs w:val="16"/>
    </w:rPr>
  </w:style>
  <w:style w:type="paragraph" w:styleId="CommentText">
    <w:name w:val="annotation text"/>
    <w:basedOn w:val="Normal"/>
    <w:link w:val="CommentTextChar"/>
    <w:uiPriority w:val="99"/>
    <w:semiHidden/>
    <w:unhideWhenUsed/>
    <w:rsid w:val="00D30E64"/>
    <w:pPr>
      <w:spacing w:line="240" w:lineRule="auto"/>
    </w:pPr>
    <w:rPr>
      <w:sz w:val="20"/>
      <w:szCs w:val="20"/>
    </w:rPr>
  </w:style>
  <w:style w:type="character" w:customStyle="1" w:styleId="CommentTextChar">
    <w:name w:val="Comment Text Char"/>
    <w:basedOn w:val="DefaultParagraphFont"/>
    <w:link w:val="CommentText"/>
    <w:uiPriority w:val="99"/>
    <w:semiHidden/>
    <w:rsid w:val="00D30E64"/>
    <w:rPr>
      <w:sz w:val="20"/>
      <w:szCs w:val="20"/>
    </w:rPr>
  </w:style>
  <w:style w:type="paragraph" w:styleId="CommentSubject">
    <w:name w:val="annotation subject"/>
    <w:basedOn w:val="CommentText"/>
    <w:next w:val="CommentText"/>
    <w:link w:val="CommentSubjectChar"/>
    <w:uiPriority w:val="99"/>
    <w:semiHidden/>
    <w:unhideWhenUsed/>
    <w:rsid w:val="00D30E64"/>
    <w:rPr>
      <w:b/>
      <w:bCs/>
    </w:rPr>
  </w:style>
  <w:style w:type="character" w:customStyle="1" w:styleId="CommentSubjectChar">
    <w:name w:val="Comment Subject Char"/>
    <w:basedOn w:val="CommentTextChar"/>
    <w:link w:val="CommentSubject"/>
    <w:uiPriority w:val="99"/>
    <w:semiHidden/>
    <w:rsid w:val="00D30E64"/>
    <w:rPr>
      <w:b/>
      <w:bCs/>
      <w:sz w:val="20"/>
      <w:szCs w:val="20"/>
    </w:rPr>
  </w:style>
  <w:style w:type="character" w:customStyle="1" w:styleId="Heading1Char">
    <w:name w:val="Heading 1 Char"/>
    <w:basedOn w:val="DefaultParagraphFont"/>
    <w:link w:val="Heading1"/>
    <w:uiPriority w:val="9"/>
    <w:rsid w:val="008F24C8"/>
    <w:rPr>
      <w:rFonts w:eastAsiaTheme="majorEastAsia" w:cstheme="majorBidi"/>
      <w:b/>
      <w:color w:val="0A5090"/>
      <w:sz w:val="60"/>
      <w:szCs w:val="32"/>
    </w:rPr>
  </w:style>
  <w:style w:type="character" w:customStyle="1" w:styleId="Heading2Char">
    <w:name w:val="Heading 2 Char"/>
    <w:basedOn w:val="DefaultParagraphFont"/>
    <w:link w:val="Heading2"/>
    <w:uiPriority w:val="9"/>
    <w:rsid w:val="00643D33"/>
    <w:rPr>
      <w:rFonts w:eastAsiaTheme="majorEastAsia" w:cstheme="majorBidi"/>
      <w:b/>
      <w:color w:val="0A5090"/>
      <w:sz w:val="28"/>
      <w:szCs w:val="26"/>
    </w:rPr>
  </w:style>
  <w:style w:type="character" w:customStyle="1" w:styleId="Heading3Char">
    <w:name w:val="Heading 3 Char"/>
    <w:basedOn w:val="DefaultParagraphFont"/>
    <w:link w:val="Heading3"/>
    <w:uiPriority w:val="9"/>
    <w:rsid w:val="004425A3"/>
    <w:rPr>
      <w:rFonts w:eastAsiaTheme="majorEastAsia" w:cstheme="majorBidi"/>
      <w:b/>
      <w:color w:val="0A5090"/>
      <w:sz w:val="24"/>
      <w:szCs w:val="24"/>
    </w:rPr>
  </w:style>
  <w:style w:type="paragraph" w:styleId="Header">
    <w:name w:val="header"/>
    <w:basedOn w:val="Normal"/>
    <w:link w:val="HeaderChar"/>
    <w:uiPriority w:val="99"/>
    <w:unhideWhenUsed/>
    <w:rsid w:val="00F2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CE7"/>
  </w:style>
  <w:style w:type="paragraph" w:styleId="Footer">
    <w:name w:val="footer"/>
    <w:basedOn w:val="Normal"/>
    <w:link w:val="FooterChar"/>
    <w:uiPriority w:val="99"/>
    <w:unhideWhenUsed/>
    <w:rsid w:val="00F2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CE7"/>
  </w:style>
  <w:style w:type="character" w:customStyle="1" w:styleId="Heading4Char">
    <w:name w:val="Heading 4 Char"/>
    <w:basedOn w:val="DefaultParagraphFont"/>
    <w:link w:val="Heading4"/>
    <w:uiPriority w:val="9"/>
    <w:rsid w:val="00643D3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049CD"/>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086530"/>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086530"/>
    <w:pPr>
      <w:spacing w:after="100"/>
    </w:pPr>
  </w:style>
  <w:style w:type="paragraph" w:styleId="TOC2">
    <w:name w:val="toc 2"/>
    <w:basedOn w:val="Normal"/>
    <w:next w:val="Normal"/>
    <w:autoRedefine/>
    <w:uiPriority w:val="39"/>
    <w:unhideWhenUsed/>
    <w:rsid w:val="00086530"/>
    <w:pPr>
      <w:spacing w:after="100"/>
      <w:ind w:left="220"/>
    </w:pPr>
  </w:style>
  <w:style w:type="paragraph" w:styleId="TOC3">
    <w:name w:val="toc 3"/>
    <w:basedOn w:val="Normal"/>
    <w:next w:val="Normal"/>
    <w:autoRedefine/>
    <w:uiPriority w:val="39"/>
    <w:unhideWhenUsed/>
    <w:rsid w:val="00086530"/>
    <w:pPr>
      <w:spacing w:after="100"/>
      <w:ind w:left="440"/>
    </w:pPr>
  </w:style>
  <w:style w:type="character" w:styleId="Hyperlink">
    <w:name w:val="Hyperlink"/>
    <w:basedOn w:val="DefaultParagraphFont"/>
    <w:uiPriority w:val="99"/>
    <w:unhideWhenUsed/>
    <w:rsid w:val="00086530"/>
    <w:rPr>
      <w:color w:val="0563C1" w:themeColor="hyperlink"/>
      <w:u w:val="single"/>
    </w:rPr>
  </w:style>
  <w:style w:type="character" w:customStyle="1" w:styleId="UnresolvedMention1">
    <w:name w:val="Unresolved Mention1"/>
    <w:basedOn w:val="DefaultParagraphFont"/>
    <w:uiPriority w:val="99"/>
    <w:semiHidden/>
    <w:unhideWhenUsed/>
    <w:rsid w:val="004B74BF"/>
    <w:rPr>
      <w:color w:val="605E5C"/>
      <w:shd w:val="clear" w:color="auto" w:fill="E1DFDD"/>
    </w:rPr>
  </w:style>
  <w:style w:type="character" w:styleId="FollowedHyperlink">
    <w:name w:val="FollowedHyperlink"/>
    <w:basedOn w:val="DefaultParagraphFont"/>
    <w:uiPriority w:val="99"/>
    <w:semiHidden/>
    <w:unhideWhenUsed/>
    <w:rsid w:val="00FE2D41"/>
    <w:rPr>
      <w:color w:val="954F72" w:themeColor="followedHyperlink"/>
      <w:u w:val="single"/>
    </w:rPr>
  </w:style>
  <w:style w:type="character" w:customStyle="1" w:styleId="ListParagraphChar">
    <w:name w:val="List Paragraph Char"/>
    <w:basedOn w:val="DefaultParagraphFont"/>
    <w:link w:val="ListParagraph"/>
    <w:uiPriority w:val="34"/>
    <w:locked/>
    <w:rsid w:val="00E66D89"/>
  </w:style>
  <w:style w:type="character" w:styleId="UnresolvedMention">
    <w:name w:val="Unresolved Mention"/>
    <w:basedOn w:val="DefaultParagraphFont"/>
    <w:uiPriority w:val="99"/>
    <w:semiHidden/>
    <w:unhideWhenUsed/>
    <w:rsid w:val="0089519F"/>
    <w:rPr>
      <w:color w:val="605E5C"/>
      <w:shd w:val="clear" w:color="auto" w:fill="E1DFDD"/>
    </w:rPr>
  </w:style>
  <w:style w:type="paragraph" w:styleId="FootnoteText">
    <w:name w:val="footnote text"/>
    <w:basedOn w:val="Normal"/>
    <w:link w:val="FootnoteTextChar"/>
    <w:uiPriority w:val="99"/>
    <w:semiHidden/>
    <w:unhideWhenUsed/>
    <w:rsid w:val="00267F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F7A"/>
    <w:rPr>
      <w:sz w:val="20"/>
      <w:szCs w:val="20"/>
    </w:rPr>
  </w:style>
  <w:style w:type="character" w:styleId="FootnoteReference">
    <w:name w:val="footnote reference"/>
    <w:basedOn w:val="DefaultParagraphFont"/>
    <w:uiPriority w:val="99"/>
    <w:semiHidden/>
    <w:unhideWhenUsed/>
    <w:rsid w:val="00267F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19860">
      <w:bodyDiv w:val="1"/>
      <w:marLeft w:val="0"/>
      <w:marRight w:val="0"/>
      <w:marTop w:val="0"/>
      <w:marBottom w:val="0"/>
      <w:divBdr>
        <w:top w:val="none" w:sz="0" w:space="0" w:color="auto"/>
        <w:left w:val="none" w:sz="0" w:space="0" w:color="auto"/>
        <w:bottom w:val="none" w:sz="0" w:space="0" w:color="auto"/>
        <w:right w:val="none" w:sz="0" w:space="0" w:color="auto"/>
      </w:divBdr>
    </w:div>
    <w:div w:id="612441984">
      <w:bodyDiv w:val="1"/>
      <w:marLeft w:val="0"/>
      <w:marRight w:val="0"/>
      <w:marTop w:val="0"/>
      <w:marBottom w:val="0"/>
      <w:divBdr>
        <w:top w:val="none" w:sz="0" w:space="0" w:color="auto"/>
        <w:left w:val="none" w:sz="0" w:space="0" w:color="auto"/>
        <w:bottom w:val="none" w:sz="0" w:space="0" w:color="auto"/>
        <w:right w:val="none" w:sz="0" w:space="0" w:color="auto"/>
      </w:divBdr>
    </w:div>
    <w:div w:id="875237297">
      <w:bodyDiv w:val="1"/>
      <w:marLeft w:val="0"/>
      <w:marRight w:val="0"/>
      <w:marTop w:val="0"/>
      <w:marBottom w:val="0"/>
      <w:divBdr>
        <w:top w:val="none" w:sz="0" w:space="0" w:color="auto"/>
        <w:left w:val="none" w:sz="0" w:space="0" w:color="auto"/>
        <w:bottom w:val="none" w:sz="0" w:space="0" w:color="auto"/>
        <w:right w:val="none" w:sz="0" w:space="0" w:color="auto"/>
      </w:divBdr>
    </w:div>
    <w:div w:id="1089236620">
      <w:bodyDiv w:val="1"/>
      <w:marLeft w:val="0"/>
      <w:marRight w:val="0"/>
      <w:marTop w:val="0"/>
      <w:marBottom w:val="0"/>
      <w:divBdr>
        <w:top w:val="none" w:sz="0" w:space="0" w:color="auto"/>
        <w:left w:val="none" w:sz="0" w:space="0" w:color="auto"/>
        <w:bottom w:val="none" w:sz="0" w:space="0" w:color="auto"/>
        <w:right w:val="none" w:sz="0" w:space="0" w:color="auto"/>
      </w:divBdr>
      <w:divsChild>
        <w:div w:id="748962582">
          <w:marLeft w:val="0"/>
          <w:marRight w:val="0"/>
          <w:marTop w:val="0"/>
          <w:marBottom w:val="240"/>
          <w:divBdr>
            <w:top w:val="none" w:sz="0" w:space="0" w:color="auto"/>
            <w:left w:val="none" w:sz="0" w:space="0" w:color="auto"/>
            <w:bottom w:val="none" w:sz="0" w:space="0" w:color="auto"/>
            <w:right w:val="none" w:sz="0" w:space="0" w:color="auto"/>
          </w:divBdr>
        </w:div>
      </w:divsChild>
    </w:div>
    <w:div w:id="1260404528">
      <w:bodyDiv w:val="1"/>
      <w:marLeft w:val="0"/>
      <w:marRight w:val="0"/>
      <w:marTop w:val="0"/>
      <w:marBottom w:val="0"/>
      <w:divBdr>
        <w:top w:val="none" w:sz="0" w:space="0" w:color="auto"/>
        <w:left w:val="none" w:sz="0" w:space="0" w:color="auto"/>
        <w:bottom w:val="none" w:sz="0" w:space="0" w:color="auto"/>
        <w:right w:val="none" w:sz="0" w:space="0" w:color="auto"/>
      </w:divBdr>
      <w:divsChild>
        <w:div w:id="352848433">
          <w:marLeft w:val="274"/>
          <w:marRight w:val="0"/>
          <w:marTop w:val="0"/>
          <w:marBottom w:val="0"/>
          <w:divBdr>
            <w:top w:val="none" w:sz="0" w:space="0" w:color="auto"/>
            <w:left w:val="none" w:sz="0" w:space="0" w:color="auto"/>
            <w:bottom w:val="none" w:sz="0" w:space="0" w:color="auto"/>
            <w:right w:val="none" w:sz="0" w:space="0" w:color="auto"/>
          </w:divBdr>
        </w:div>
        <w:div w:id="1734692301">
          <w:marLeft w:val="274"/>
          <w:marRight w:val="0"/>
          <w:marTop w:val="0"/>
          <w:marBottom w:val="0"/>
          <w:divBdr>
            <w:top w:val="none" w:sz="0" w:space="0" w:color="auto"/>
            <w:left w:val="none" w:sz="0" w:space="0" w:color="auto"/>
            <w:bottom w:val="none" w:sz="0" w:space="0" w:color="auto"/>
            <w:right w:val="none" w:sz="0" w:space="0" w:color="auto"/>
          </w:divBdr>
        </w:div>
        <w:div w:id="1964464006">
          <w:marLeft w:val="274"/>
          <w:marRight w:val="0"/>
          <w:marTop w:val="0"/>
          <w:marBottom w:val="0"/>
          <w:divBdr>
            <w:top w:val="none" w:sz="0" w:space="0" w:color="auto"/>
            <w:left w:val="none" w:sz="0" w:space="0" w:color="auto"/>
            <w:bottom w:val="none" w:sz="0" w:space="0" w:color="auto"/>
            <w:right w:val="none" w:sz="0" w:space="0" w:color="auto"/>
          </w:divBdr>
        </w:div>
      </w:divsChild>
    </w:div>
    <w:div w:id="1346205395">
      <w:bodyDiv w:val="1"/>
      <w:marLeft w:val="0"/>
      <w:marRight w:val="0"/>
      <w:marTop w:val="0"/>
      <w:marBottom w:val="0"/>
      <w:divBdr>
        <w:top w:val="none" w:sz="0" w:space="0" w:color="auto"/>
        <w:left w:val="none" w:sz="0" w:space="0" w:color="auto"/>
        <w:bottom w:val="none" w:sz="0" w:space="0" w:color="auto"/>
        <w:right w:val="none" w:sz="0" w:space="0" w:color="auto"/>
      </w:divBdr>
    </w:div>
    <w:div w:id="1553662479">
      <w:bodyDiv w:val="1"/>
      <w:marLeft w:val="0"/>
      <w:marRight w:val="0"/>
      <w:marTop w:val="0"/>
      <w:marBottom w:val="0"/>
      <w:divBdr>
        <w:top w:val="none" w:sz="0" w:space="0" w:color="auto"/>
        <w:left w:val="none" w:sz="0" w:space="0" w:color="auto"/>
        <w:bottom w:val="none" w:sz="0" w:space="0" w:color="auto"/>
        <w:right w:val="none" w:sz="0" w:space="0" w:color="auto"/>
      </w:divBdr>
      <w:divsChild>
        <w:div w:id="448203562">
          <w:marLeft w:val="576"/>
          <w:marRight w:val="0"/>
          <w:marTop w:val="0"/>
          <w:marBottom w:val="120"/>
          <w:divBdr>
            <w:top w:val="none" w:sz="0" w:space="0" w:color="auto"/>
            <w:left w:val="none" w:sz="0" w:space="0" w:color="auto"/>
            <w:bottom w:val="none" w:sz="0" w:space="0" w:color="auto"/>
            <w:right w:val="none" w:sz="0" w:space="0" w:color="auto"/>
          </w:divBdr>
        </w:div>
        <w:div w:id="754015138">
          <w:marLeft w:val="576"/>
          <w:marRight w:val="0"/>
          <w:marTop w:val="0"/>
          <w:marBottom w:val="120"/>
          <w:divBdr>
            <w:top w:val="none" w:sz="0" w:space="0" w:color="auto"/>
            <w:left w:val="none" w:sz="0" w:space="0" w:color="auto"/>
            <w:bottom w:val="none" w:sz="0" w:space="0" w:color="auto"/>
            <w:right w:val="none" w:sz="0" w:space="0" w:color="auto"/>
          </w:divBdr>
        </w:div>
        <w:div w:id="915478389">
          <w:marLeft w:val="576"/>
          <w:marRight w:val="0"/>
          <w:marTop w:val="0"/>
          <w:marBottom w:val="120"/>
          <w:divBdr>
            <w:top w:val="none" w:sz="0" w:space="0" w:color="auto"/>
            <w:left w:val="none" w:sz="0" w:space="0" w:color="auto"/>
            <w:bottom w:val="none" w:sz="0" w:space="0" w:color="auto"/>
            <w:right w:val="none" w:sz="0" w:space="0" w:color="auto"/>
          </w:divBdr>
        </w:div>
        <w:div w:id="875044004">
          <w:marLeft w:val="576"/>
          <w:marRight w:val="0"/>
          <w:marTop w:val="360"/>
          <w:marBottom w:val="120"/>
          <w:divBdr>
            <w:top w:val="none" w:sz="0" w:space="0" w:color="auto"/>
            <w:left w:val="none" w:sz="0" w:space="0" w:color="auto"/>
            <w:bottom w:val="none" w:sz="0" w:space="0" w:color="auto"/>
            <w:right w:val="none" w:sz="0" w:space="0" w:color="auto"/>
          </w:divBdr>
        </w:div>
        <w:div w:id="36898346">
          <w:marLeft w:val="576"/>
          <w:marRight w:val="0"/>
          <w:marTop w:val="360"/>
          <w:marBottom w:val="120"/>
          <w:divBdr>
            <w:top w:val="none" w:sz="0" w:space="0" w:color="auto"/>
            <w:left w:val="none" w:sz="0" w:space="0" w:color="auto"/>
            <w:bottom w:val="none" w:sz="0" w:space="0" w:color="auto"/>
            <w:right w:val="none" w:sz="0" w:space="0" w:color="auto"/>
          </w:divBdr>
        </w:div>
        <w:div w:id="1145203022">
          <w:marLeft w:val="576"/>
          <w:marRight w:val="0"/>
          <w:marTop w:val="360"/>
          <w:marBottom w:val="120"/>
          <w:divBdr>
            <w:top w:val="none" w:sz="0" w:space="0" w:color="auto"/>
            <w:left w:val="none" w:sz="0" w:space="0" w:color="auto"/>
            <w:bottom w:val="none" w:sz="0" w:space="0" w:color="auto"/>
            <w:right w:val="none" w:sz="0" w:space="0" w:color="auto"/>
          </w:divBdr>
        </w:div>
        <w:div w:id="998001568">
          <w:marLeft w:val="576"/>
          <w:marRight w:val="0"/>
          <w:marTop w:val="360"/>
          <w:marBottom w:val="120"/>
          <w:divBdr>
            <w:top w:val="none" w:sz="0" w:space="0" w:color="auto"/>
            <w:left w:val="none" w:sz="0" w:space="0" w:color="auto"/>
            <w:bottom w:val="none" w:sz="0" w:space="0" w:color="auto"/>
            <w:right w:val="none" w:sz="0" w:space="0" w:color="auto"/>
          </w:divBdr>
        </w:div>
        <w:div w:id="1518616868">
          <w:marLeft w:val="576"/>
          <w:marRight w:val="0"/>
          <w:marTop w:val="360"/>
          <w:marBottom w:val="120"/>
          <w:divBdr>
            <w:top w:val="none" w:sz="0" w:space="0" w:color="auto"/>
            <w:left w:val="none" w:sz="0" w:space="0" w:color="auto"/>
            <w:bottom w:val="none" w:sz="0" w:space="0" w:color="auto"/>
            <w:right w:val="none" w:sz="0" w:space="0" w:color="auto"/>
          </w:divBdr>
        </w:div>
        <w:div w:id="384915702">
          <w:marLeft w:val="576"/>
          <w:marRight w:val="0"/>
          <w:marTop w:val="360"/>
          <w:marBottom w:val="120"/>
          <w:divBdr>
            <w:top w:val="none" w:sz="0" w:space="0" w:color="auto"/>
            <w:left w:val="none" w:sz="0" w:space="0" w:color="auto"/>
            <w:bottom w:val="none" w:sz="0" w:space="0" w:color="auto"/>
            <w:right w:val="none" w:sz="0" w:space="0" w:color="auto"/>
          </w:divBdr>
        </w:div>
        <w:div w:id="1974404919">
          <w:marLeft w:val="576"/>
          <w:marRight w:val="0"/>
          <w:marTop w:val="360"/>
          <w:marBottom w:val="120"/>
          <w:divBdr>
            <w:top w:val="none" w:sz="0" w:space="0" w:color="auto"/>
            <w:left w:val="none" w:sz="0" w:space="0" w:color="auto"/>
            <w:bottom w:val="none" w:sz="0" w:space="0" w:color="auto"/>
            <w:right w:val="none" w:sz="0" w:space="0" w:color="auto"/>
          </w:divBdr>
        </w:div>
      </w:divsChild>
    </w:div>
    <w:div w:id="1777290850">
      <w:bodyDiv w:val="1"/>
      <w:marLeft w:val="0"/>
      <w:marRight w:val="0"/>
      <w:marTop w:val="0"/>
      <w:marBottom w:val="0"/>
      <w:divBdr>
        <w:top w:val="none" w:sz="0" w:space="0" w:color="auto"/>
        <w:left w:val="none" w:sz="0" w:space="0" w:color="auto"/>
        <w:bottom w:val="none" w:sz="0" w:space="0" w:color="auto"/>
        <w:right w:val="none" w:sz="0" w:space="0" w:color="auto"/>
      </w:divBdr>
      <w:divsChild>
        <w:div w:id="1211915656">
          <w:marLeft w:val="360"/>
          <w:marRight w:val="0"/>
          <w:marTop w:val="0"/>
          <w:marBottom w:val="160"/>
          <w:divBdr>
            <w:top w:val="none" w:sz="0" w:space="0" w:color="auto"/>
            <w:left w:val="none" w:sz="0" w:space="0" w:color="auto"/>
            <w:bottom w:val="none" w:sz="0" w:space="0" w:color="auto"/>
            <w:right w:val="none" w:sz="0" w:space="0" w:color="auto"/>
          </w:divBdr>
        </w:div>
        <w:div w:id="1443915628">
          <w:marLeft w:val="1008"/>
          <w:marRight w:val="0"/>
          <w:marTop w:val="0"/>
          <w:marBottom w:val="160"/>
          <w:divBdr>
            <w:top w:val="none" w:sz="0" w:space="0" w:color="auto"/>
            <w:left w:val="none" w:sz="0" w:space="0" w:color="auto"/>
            <w:bottom w:val="none" w:sz="0" w:space="0" w:color="auto"/>
            <w:right w:val="none" w:sz="0" w:space="0" w:color="auto"/>
          </w:divBdr>
        </w:div>
        <w:div w:id="191188887">
          <w:marLeft w:val="360"/>
          <w:marRight w:val="0"/>
          <w:marTop w:val="0"/>
          <w:marBottom w:val="160"/>
          <w:divBdr>
            <w:top w:val="none" w:sz="0" w:space="0" w:color="auto"/>
            <w:left w:val="none" w:sz="0" w:space="0" w:color="auto"/>
            <w:bottom w:val="none" w:sz="0" w:space="0" w:color="auto"/>
            <w:right w:val="none" w:sz="0" w:space="0" w:color="auto"/>
          </w:divBdr>
        </w:div>
        <w:div w:id="1725371769">
          <w:marLeft w:val="994"/>
          <w:marRight w:val="0"/>
          <w:marTop w:val="0"/>
          <w:marBottom w:val="0"/>
          <w:divBdr>
            <w:top w:val="none" w:sz="0" w:space="0" w:color="auto"/>
            <w:left w:val="none" w:sz="0" w:space="0" w:color="auto"/>
            <w:bottom w:val="none" w:sz="0" w:space="0" w:color="auto"/>
            <w:right w:val="none" w:sz="0" w:space="0" w:color="auto"/>
          </w:divBdr>
        </w:div>
        <w:div w:id="19417891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l.gov/programs/research-and-development/data-collection-proje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editions.net/acldatacounc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yn.Bruyere@acl.hhs.gov" TargetMode="External"/><Relationship Id="rId4" Type="http://schemas.openxmlformats.org/officeDocument/2006/relationships/settings" Target="settings.xml"/><Relationship Id="rId9" Type="http://schemas.openxmlformats.org/officeDocument/2006/relationships/hyperlink" Target="mailto:aleopold@neweditions.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CB311-E43D-4452-936D-82F91846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ACL Data Council meeting Summary May 12 2022</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Data Council meeting Summary July 18 2022</dc:title>
  <dc:subject/>
  <dc:creator>Anne Leopold</dc:creator>
  <cp:keywords>ACL, Data Council, Meeting summary</cp:keywords>
  <dc:description/>
  <cp:lastModifiedBy>Chris Dizon (CTR)</cp:lastModifiedBy>
  <cp:revision>4</cp:revision>
  <dcterms:created xsi:type="dcterms:W3CDTF">2022-07-19T13:00:00Z</dcterms:created>
  <dcterms:modified xsi:type="dcterms:W3CDTF">2022-07-21T20:16:00Z</dcterms:modified>
</cp:coreProperties>
</file>